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AF1E" w14:textId="47D21E86" w:rsidR="009719E8" w:rsidRDefault="00CC5E95">
      <w:pPr>
        <w:rPr>
          <w:b/>
          <w:bCs/>
          <w:i/>
          <w:iCs/>
          <w:sz w:val="32"/>
          <w:szCs w:val="32"/>
          <w:u w:val="single"/>
        </w:rPr>
      </w:pPr>
      <w:r w:rsidRPr="00CC5E95">
        <w:rPr>
          <w:b/>
          <w:bCs/>
          <w:i/>
          <w:iCs/>
          <w:sz w:val="32"/>
          <w:szCs w:val="32"/>
          <w:u w:val="single"/>
        </w:rPr>
        <w:t xml:space="preserve">EXTRAMEDULLAY HEMATOPOIESIS SEMINAR </w:t>
      </w:r>
      <w:r>
        <w:rPr>
          <w:b/>
          <w:bCs/>
          <w:i/>
          <w:iCs/>
          <w:sz w:val="32"/>
          <w:szCs w:val="32"/>
          <w:u w:val="single"/>
        </w:rPr>
        <w:t>–</w:t>
      </w:r>
      <w:r w:rsidRPr="00CC5E95">
        <w:rPr>
          <w:b/>
          <w:bCs/>
          <w:i/>
          <w:iCs/>
          <w:sz w:val="32"/>
          <w:szCs w:val="32"/>
          <w:u w:val="single"/>
        </w:rPr>
        <w:t xml:space="preserve"> SCRIPT</w:t>
      </w:r>
    </w:p>
    <w:p w14:paraId="2F7AA1DF" w14:textId="11EDEA7B" w:rsidR="00CC5E95" w:rsidRDefault="00CC5E95">
      <w:pPr>
        <w:rPr>
          <w:sz w:val="32"/>
          <w:szCs w:val="32"/>
        </w:rPr>
      </w:pPr>
      <w:r>
        <w:rPr>
          <w:sz w:val="32"/>
          <w:szCs w:val="32"/>
        </w:rPr>
        <w:t>Good morning/afternoon everyone, I’m Navneeth and</w:t>
      </w:r>
      <w:r w:rsidR="001C3885">
        <w:rPr>
          <w:sz w:val="32"/>
          <w:szCs w:val="32"/>
        </w:rPr>
        <w:t xml:space="preserve"> </w:t>
      </w:r>
      <w:r w:rsidR="00A65E2B">
        <w:rPr>
          <w:sz w:val="32"/>
          <w:szCs w:val="32"/>
        </w:rPr>
        <w:t>I’</w:t>
      </w:r>
      <w:r w:rsidR="001C3885">
        <w:rPr>
          <w:sz w:val="32"/>
          <w:szCs w:val="32"/>
        </w:rPr>
        <w:t xml:space="preserve">ll be </w:t>
      </w:r>
      <w:r w:rsidR="00AF5EA1">
        <w:rPr>
          <w:sz w:val="32"/>
          <w:szCs w:val="32"/>
        </w:rPr>
        <w:t>presenting on the topic</w:t>
      </w:r>
      <w:r w:rsidR="00A65E2B">
        <w:rPr>
          <w:sz w:val="32"/>
          <w:szCs w:val="32"/>
        </w:rPr>
        <w:t xml:space="preserve"> Extramedullary Hematopoiesis.</w:t>
      </w:r>
      <w:r w:rsidR="001C3885">
        <w:rPr>
          <w:sz w:val="32"/>
          <w:szCs w:val="32"/>
        </w:rPr>
        <w:t xml:space="preserve"> </w:t>
      </w:r>
    </w:p>
    <w:p w14:paraId="11952755" w14:textId="77777777" w:rsidR="0002325D" w:rsidRPr="00792B08" w:rsidRDefault="0002325D" w:rsidP="0002325D">
      <w:pPr>
        <w:rPr>
          <w:i/>
          <w:iCs/>
          <w:sz w:val="32"/>
          <w:szCs w:val="32"/>
          <w:u w:val="single"/>
        </w:rPr>
      </w:pPr>
      <w:r w:rsidRPr="00792B08">
        <w:rPr>
          <w:i/>
          <w:iCs/>
          <w:sz w:val="32"/>
          <w:szCs w:val="32"/>
          <w:u w:val="single"/>
        </w:rPr>
        <w:t>Definition and Context</w:t>
      </w:r>
    </w:p>
    <w:p w14:paraId="057E2A98" w14:textId="768A2C39" w:rsidR="0002325D" w:rsidRDefault="00EF1EEC" w:rsidP="0002325D">
      <w:pPr>
        <w:rPr>
          <w:sz w:val="32"/>
          <w:szCs w:val="32"/>
        </w:rPr>
      </w:pPr>
      <w:r>
        <w:rPr>
          <w:sz w:val="32"/>
          <w:szCs w:val="32"/>
        </w:rPr>
        <w:t>To simply put</w:t>
      </w:r>
      <w:r>
        <w:rPr>
          <w:sz w:val="32"/>
          <w:szCs w:val="32"/>
        </w:rPr>
        <w:t>,</w:t>
      </w:r>
      <w:r w:rsidRPr="0002325D">
        <w:rPr>
          <w:sz w:val="32"/>
          <w:szCs w:val="32"/>
        </w:rPr>
        <w:t xml:space="preserve"> </w:t>
      </w:r>
      <w:r w:rsidR="0002325D" w:rsidRPr="0002325D">
        <w:rPr>
          <w:sz w:val="32"/>
          <w:szCs w:val="32"/>
        </w:rPr>
        <w:t>Extramedullary hematopoiesis refers to the formation of blood cells in organs other than the bone marrow, such as the liver, spleen, and lymph nodes</w:t>
      </w:r>
      <w:r w:rsidR="00E84797">
        <w:rPr>
          <w:sz w:val="32"/>
          <w:szCs w:val="32"/>
        </w:rPr>
        <w:t>, etc</w:t>
      </w:r>
      <w:r w:rsidR="0002325D" w:rsidRPr="0002325D">
        <w:rPr>
          <w:sz w:val="32"/>
          <w:szCs w:val="32"/>
        </w:rPr>
        <w:t xml:space="preserve">. This phenomenon can be physiological, occurring during fetal development, or pathological, arising in adults when the bone marrow is unable to meet the body's hematologic </w:t>
      </w:r>
      <w:r w:rsidR="004766D7">
        <w:rPr>
          <w:sz w:val="32"/>
          <w:szCs w:val="32"/>
        </w:rPr>
        <w:t>demands</w:t>
      </w:r>
      <w:r w:rsidR="0002325D" w:rsidRPr="0002325D">
        <w:rPr>
          <w:sz w:val="32"/>
          <w:szCs w:val="32"/>
        </w:rPr>
        <w:t xml:space="preserve"> due to various </w:t>
      </w:r>
      <w:r w:rsidR="004766D7">
        <w:rPr>
          <w:sz w:val="32"/>
          <w:szCs w:val="32"/>
        </w:rPr>
        <w:t>disorders</w:t>
      </w:r>
      <w:r w:rsidR="0002325D" w:rsidRPr="0002325D">
        <w:rPr>
          <w:sz w:val="32"/>
          <w:szCs w:val="32"/>
        </w:rPr>
        <w:t>.</w:t>
      </w:r>
    </w:p>
    <w:p w14:paraId="5D22E0B1" w14:textId="3341CE2B" w:rsidR="00A45774" w:rsidRDefault="00F521D5" w:rsidP="00E045C6">
      <w:pPr>
        <w:rPr>
          <w:sz w:val="32"/>
          <w:szCs w:val="32"/>
        </w:rPr>
      </w:pPr>
      <w:proofErr w:type="gramStart"/>
      <w:r>
        <w:rPr>
          <w:sz w:val="32"/>
          <w:szCs w:val="32"/>
        </w:rPr>
        <w:t>Firstly</w:t>
      </w:r>
      <w:proofErr w:type="gramEnd"/>
      <w:r>
        <w:rPr>
          <w:sz w:val="32"/>
          <w:szCs w:val="32"/>
        </w:rPr>
        <w:t xml:space="preserve"> there is Physiological Extramedullary Hematopoiesis</w:t>
      </w:r>
      <w:r w:rsidR="003D3A25">
        <w:rPr>
          <w:sz w:val="32"/>
          <w:szCs w:val="32"/>
        </w:rPr>
        <w:t xml:space="preserve"> d</w:t>
      </w:r>
      <w:r w:rsidR="001D7B6C" w:rsidRPr="001D7B6C">
        <w:rPr>
          <w:sz w:val="32"/>
          <w:szCs w:val="32"/>
        </w:rPr>
        <w:t>uring</w:t>
      </w:r>
      <w:r w:rsidR="003D3A25">
        <w:rPr>
          <w:sz w:val="32"/>
          <w:szCs w:val="32"/>
        </w:rPr>
        <w:t xml:space="preserve"> the</w:t>
      </w:r>
      <w:r w:rsidR="001D7B6C" w:rsidRPr="001D7B6C">
        <w:rPr>
          <w:sz w:val="32"/>
          <w:szCs w:val="32"/>
        </w:rPr>
        <w:t xml:space="preserve"> intrauterine life, </w:t>
      </w:r>
      <w:r w:rsidR="00763AAE">
        <w:rPr>
          <w:sz w:val="32"/>
          <w:szCs w:val="32"/>
        </w:rPr>
        <w:t xml:space="preserve">where </w:t>
      </w:r>
      <w:r w:rsidR="001D7B6C" w:rsidRPr="001D7B6C">
        <w:rPr>
          <w:sz w:val="32"/>
          <w:szCs w:val="32"/>
        </w:rPr>
        <w:t>hematopoiesis occurs first in the yolk sac, and later in the liver and spleen. After birth, hematopoiesis is confined to bone marrow</w:t>
      </w:r>
      <w:r w:rsidR="009F1E09">
        <w:rPr>
          <w:sz w:val="32"/>
          <w:szCs w:val="32"/>
        </w:rPr>
        <w:t xml:space="preserve"> and accordingly it’s</w:t>
      </w:r>
      <w:r w:rsidR="00515449">
        <w:rPr>
          <w:sz w:val="32"/>
          <w:szCs w:val="32"/>
        </w:rPr>
        <w:t xml:space="preserve"> divided</w:t>
      </w:r>
      <w:r w:rsidR="00E045C6" w:rsidRPr="00E045C6">
        <w:rPr>
          <w:sz w:val="32"/>
          <w:szCs w:val="32"/>
        </w:rPr>
        <w:t xml:space="preserve"> in</w:t>
      </w:r>
      <w:r w:rsidR="00515449">
        <w:rPr>
          <w:sz w:val="32"/>
          <w:szCs w:val="32"/>
        </w:rPr>
        <w:t>to</w:t>
      </w:r>
      <w:r w:rsidR="00E045C6" w:rsidRPr="00E045C6">
        <w:rPr>
          <w:sz w:val="32"/>
          <w:szCs w:val="32"/>
        </w:rPr>
        <w:t xml:space="preserve"> three stages</w:t>
      </w:r>
      <w:r w:rsidR="00D804D1">
        <w:rPr>
          <w:sz w:val="32"/>
          <w:szCs w:val="32"/>
        </w:rPr>
        <w:t>.</w:t>
      </w:r>
    </w:p>
    <w:p w14:paraId="532516EF" w14:textId="763641D4" w:rsidR="00A45774" w:rsidRDefault="00D804D1" w:rsidP="00F967E6">
      <w:pPr>
        <w:rPr>
          <w:sz w:val="32"/>
          <w:szCs w:val="32"/>
        </w:rPr>
      </w:pPr>
      <w:r w:rsidRPr="00790DE9">
        <w:rPr>
          <w:sz w:val="32"/>
          <w:szCs w:val="32"/>
          <w:u w:val="single"/>
        </w:rPr>
        <w:t xml:space="preserve">First is the </w:t>
      </w:r>
      <w:r w:rsidR="00F967E6" w:rsidRPr="00790DE9">
        <w:rPr>
          <w:sz w:val="32"/>
          <w:szCs w:val="32"/>
          <w:u w:val="single"/>
        </w:rPr>
        <w:t>Mesoblastic stage</w:t>
      </w:r>
      <w:r w:rsidR="00F967E6" w:rsidRPr="00F967E6">
        <w:rPr>
          <w:sz w:val="32"/>
          <w:szCs w:val="32"/>
        </w:rPr>
        <w:t xml:space="preserve"> </w:t>
      </w:r>
      <w:r>
        <w:rPr>
          <w:sz w:val="32"/>
          <w:szCs w:val="32"/>
        </w:rPr>
        <w:t>where</w:t>
      </w:r>
      <w:r w:rsidR="00F967E6" w:rsidRPr="00F967E6">
        <w:rPr>
          <w:sz w:val="32"/>
          <w:szCs w:val="32"/>
        </w:rPr>
        <w:t xml:space="preserve"> blood cells</w:t>
      </w:r>
      <w:r w:rsidR="005E21BA">
        <w:rPr>
          <w:sz w:val="32"/>
          <w:szCs w:val="32"/>
        </w:rPr>
        <w:t xml:space="preserve"> are produced</w:t>
      </w:r>
      <w:r w:rsidR="00F967E6" w:rsidRPr="00F967E6">
        <w:rPr>
          <w:sz w:val="32"/>
          <w:szCs w:val="32"/>
        </w:rPr>
        <w:t xml:space="preserve"> in the yolk sac and </w:t>
      </w:r>
      <w:r w:rsidR="008261F0">
        <w:rPr>
          <w:sz w:val="32"/>
          <w:szCs w:val="32"/>
        </w:rPr>
        <w:t xml:space="preserve">few </w:t>
      </w:r>
      <w:r w:rsidR="00F967E6" w:rsidRPr="00F967E6">
        <w:rPr>
          <w:sz w:val="32"/>
          <w:szCs w:val="32"/>
        </w:rPr>
        <w:t xml:space="preserve">non-yolk sac regions during embryonic stage of intrauterine life. Yolk sac contains cells with multilineage differentiating capabilities that start functioning as early as </w:t>
      </w:r>
      <w:r w:rsidR="007E7208">
        <w:rPr>
          <w:sz w:val="32"/>
          <w:szCs w:val="32"/>
        </w:rPr>
        <w:t>2nd</w:t>
      </w:r>
      <w:r w:rsidR="00F967E6" w:rsidRPr="00F967E6">
        <w:rPr>
          <w:sz w:val="32"/>
          <w:szCs w:val="32"/>
        </w:rPr>
        <w:t xml:space="preserve"> week of gestation. </w:t>
      </w:r>
      <w:r w:rsidR="0056683D">
        <w:rPr>
          <w:sz w:val="32"/>
          <w:szCs w:val="32"/>
        </w:rPr>
        <w:t>This phase continues till around 2-3</w:t>
      </w:r>
      <w:r w:rsidR="0056683D" w:rsidRPr="0056683D">
        <w:rPr>
          <w:sz w:val="32"/>
          <w:szCs w:val="32"/>
          <w:vertAlign w:val="superscript"/>
        </w:rPr>
        <w:t>rd</w:t>
      </w:r>
      <w:r w:rsidR="0056683D">
        <w:rPr>
          <w:sz w:val="32"/>
          <w:szCs w:val="32"/>
        </w:rPr>
        <w:t xml:space="preserve"> month</w:t>
      </w:r>
      <w:r w:rsidR="003922BA">
        <w:rPr>
          <w:sz w:val="32"/>
          <w:szCs w:val="32"/>
        </w:rPr>
        <w:t>, where it’s overtaken by the Hepatic stage.</w:t>
      </w:r>
    </w:p>
    <w:p w14:paraId="4BA82E2F" w14:textId="2021DD89" w:rsidR="00A45774" w:rsidRDefault="005D4F9C" w:rsidP="005D4F9C">
      <w:pPr>
        <w:rPr>
          <w:sz w:val="32"/>
          <w:szCs w:val="32"/>
        </w:rPr>
      </w:pPr>
      <w:r w:rsidRPr="003922BA">
        <w:rPr>
          <w:sz w:val="32"/>
          <w:szCs w:val="32"/>
          <w:u w:val="single"/>
        </w:rPr>
        <w:t>During second trimester</w:t>
      </w:r>
      <w:r w:rsidR="00A270D4">
        <w:rPr>
          <w:sz w:val="32"/>
          <w:szCs w:val="32"/>
        </w:rPr>
        <w:t xml:space="preserve"> there is the Hepatic phase where</w:t>
      </w:r>
      <w:r w:rsidRPr="005D4F9C">
        <w:rPr>
          <w:sz w:val="32"/>
          <w:szCs w:val="32"/>
        </w:rPr>
        <w:t xml:space="preserve"> hemopoiesis takes place in the liver and spleen. In liver, hematopoiesis starts as early as 5th week of gestation, which reaches its peak in 5th month and ceases at birth. In spleen, hematopoiesis occurs mainly in the second trimester and the degree of hematopoiesis is quite less than that in the liver. Normally,</w:t>
      </w:r>
      <w:r>
        <w:rPr>
          <w:sz w:val="32"/>
          <w:szCs w:val="32"/>
        </w:rPr>
        <w:t xml:space="preserve"> </w:t>
      </w:r>
      <w:r w:rsidRPr="005D4F9C">
        <w:rPr>
          <w:sz w:val="32"/>
          <w:szCs w:val="32"/>
        </w:rPr>
        <w:t xml:space="preserve">hematopoiesis does not occur in liver and spleen during post-natal life (after birth). </w:t>
      </w:r>
      <w:r w:rsidR="001C41B2">
        <w:rPr>
          <w:sz w:val="32"/>
          <w:szCs w:val="32"/>
        </w:rPr>
        <w:t>But</w:t>
      </w:r>
      <w:r w:rsidRPr="005D4F9C">
        <w:rPr>
          <w:sz w:val="32"/>
          <w:szCs w:val="32"/>
        </w:rPr>
        <w:t xml:space="preserve">, when the demand for blood cells is more than the rate of production, hematopoiesis </w:t>
      </w:r>
      <w:r w:rsidR="006C71E4">
        <w:rPr>
          <w:sz w:val="32"/>
          <w:szCs w:val="32"/>
        </w:rPr>
        <w:t>can</w:t>
      </w:r>
      <w:r w:rsidRPr="005D4F9C">
        <w:rPr>
          <w:sz w:val="32"/>
          <w:szCs w:val="32"/>
        </w:rPr>
        <w:t xml:space="preserve"> occur in liver and spleen.</w:t>
      </w:r>
    </w:p>
    <w:p w14:paraId="5A415F0F" w14:textId="77777777" w:rsidR="00A33B4C" w:rsidRDefault="000B7DDB" w:rsidP="000B7DDB">
      <w:pPr>
        <w:rPr>
          <w:sz w:val="32"/>
          <w:szCs w:val="32"/>
        </w:rPr>
      </w:pPr>
      <w:r w:rsidRPr="002C462A">
        <w:rPr>
          <w:sz w:val="32"/>
          <w:szCs w:val="32"/>
          <w:u w:val="single"/>
        </w:rPr>
        <w:t>Formation of blood cells in the bone marrow is called medullary hemopoiesis.</w:t>
      </w:r>
      <w:r w:rsidRPr="000B7DDB">
        <w:rPr>
          <w:sz w:val="32"/>
          <w:szCs w:val="32"/>
        </w:rPr>
        <w:t xml:space="preserve"> Marrow cavities in the bone appear as early as 5th month of fetal life, and soon they become hemopoietic. </w:t>
      </w:r>
    </w:p>
    <w:p w14:paraId="30B79DED" w14:textId="77777777" w:rsidR="00A33B4C" w:rsidRDefault="00A33B4C" w:rsidP="000B7DDB">
      <w:pPr>
        <w:rPr>
          <w:sz w:val="32"/>
          <w:szCs w:val="32"/>
        </w:rPr>
      </w:pPr>
    </w:p>
    <w:p w14:paraId="12E313A1" w14:textId="0F3247D8" w:rsidR="000B7DDB" w:rsidRPr="000B7DDB" w:rsidRDefault="000B7DDB" w:rsidP="000B7DDB">
      <w:pPr>
        <w:rPr>
          <w:sz w:val="32"/>
          <w:szCs w:val="32"/>
        </w:rPr>
      </w:pPr>
      <w:r w:rsidRPr="000B7DDB">
        <w:rPr>
          <w:sz w:val="32"/>
          <w:szCs w:val="32"/>
        </w:rPr>
        <w:lastRenderedPageBreak/>
        <w:t>In initial phase, bone marrow is the exclusive site for granulocyt</w:t>
      </w:r>
      <w:r w:rsidR="0079038D">
        <w:rPr>
          <w:sz w:val="32"/>
          <w:szCs w:val="32"/>
        </w:rPr>
        <w:t>e</w:t>
      </w:r>
      <w:r w:rsidRPr="000B7DDB">
        <w:rPr>
          <w:sz w:val="32"/>
          <w:szCs w:val="32"/>
        </w:rPr>
        <w:t xml:space="preserve"> and megakaryocyt</w:t>
      </w:r>
      <w:r w:rsidR="0079038D">
        <w:rPr>
          <w:sz w:val="32"/>
          <w:szCs w:val="32"/>
        </w:rPr>
        <w:t>e</w:t>
      </w:r>
      <w:r w:rsidRPr="000B7DDB">
        <w:rPr>
          <w:sz w:val="32"/>
          <w:szCs w:val="32"/>
        </w:rPr>
        <w:t xml:space="preserve"> </w:t>
      </w:r>
      <w:r w:rsidR="00A637A6">
        <w:rPr>
          <w:sz w:val="32"/>
          <w:szCs w:val="32"/>
        </w:rPr>
        <w:t>production</w:t>
      </w:r>
      <w:r w:rsidRPr="000B7DDB">
        <w:rPr>
          <w:sz w:val="32"/>
          <w:szCs w:val="32"/>
        </w:rPr>
        <w:t>, during which erythropoie</w:t>
      </w:r>
      <w:r w:rsidR="00A637A6">
        <w:rPr>
          <w:sz w:val="32"/>
          <w:szCs w:val="32"/>
        </w:rPr>
        <w:t xml:space="preserve">sis </w:t>
      </w:r>
      <w:r w:rsidRPr="000B7DDB">
        <w:rPr>
          <w:sz w:val="32"/>
          <w:szCs w:val="32"/>
        </w:rPr>
        <w:t>is confined to liver. Erythropoiesis in bone marrow occurs effectively towards the end of third trimester of pregnancy and then continues throughout life.</w:t>
      </w:r>
    </w:p>
    <w:p w14:paraId="3B01925C" w14:textId="76F9C291" w:rsidR="006728D0" w:rsidRDefault="000B7DDB" w:rsidP="0002325D">
      <w:pPr>
        <w:rPr>
          <w:sz w:val="32"/>
          <w:szCs w:val="32"/>
        </w:rPr>
      </w:pPr>
      <w:r w:rsidRPr="000B7DDB">
        <w:rPr>
          <w:sz w:val="32"/>
          <w:szCs w:val="32"/>
        </w:rPr>
        <w:t>After birth, hemopoiesis stops in liver and gets confined only to the bone marrow. When hemopoiesis occurs in liver and spleen</w:t>
      </w:r>
      <w:r w:rsidR="002C462A">
        <w:rPr>
          <w:sz w:val="32"/>
          <w:szCs w:val="32"/>
        </w:rPr>
        <w:t xml:space="preserve"> or any other organ</w:t>
      </w:r>
      <w:r w:rsidRPr="000B7DDB">
        <w:rPr>
          <w:sz w:val="32"/>
          <w:szCs w:val="32"/>
        </w:rPr>
        <w:t xml:space="preserve"> in postnatal life, </w:t>
      </w:r>
      <w:r w:rsidR="004B3EA3">
        <w:rPr>
          <w:sz w:val="32"/>
          <w:szCs w:val="32"/>
        </w:rPr>
        <w:t xml:space="preserve">it </w:t>
      </w:r>
      <w:r w:rsidRPr="000B7DDB">
        <w:rPr>
          <w:sz w:val="32"/>
          <w:szCs w:val="32"/>
        </w:rPr>
        <w:t>is called</w:t>
      </w:r>
      <w:r w:rsidR="00542D16">
        <w:rPr>
          <w:sz w:val="32"/>
          <w:szCs w:val="32"/>
        </w:rPr>
        <w:t xml:space="preserve"> </w:t>
      </w:r>
      <w:r w:rsidRPr="000B7DDB">
        <w:rPr>
          <w:sz w:val="32"/>
          <w:szCs w:val="32"/>
        </w:rPr>
        <w:t xml:space="preserve">extramedullary hemopoiesis. </w:t>
      </w:r>
      <w:r w:rsidR="00FA2B1A" w:rsidRPr="000B7DDB">
        <w:rPr>
          <w:sz w:val="32"/>
          <w:szCs w:val="32"/>
        </w:rPr>
        <w:t xml:space="preserve">Extramedullary hemopoiesis after birth is always </w:t>
      </w:r>
      <w:r w:rsidR="00FA2B1A">
        <w:rPr>
          <w:sz w:val="32"/>
          <w:szCs w:val="32"/>
        </w:rPr>
        <w:t>pathological</w:t>
      </w:r>
      <w:r w:rsidR="003501F1">
        <w:rPr>
          <w:sz w:val="32"/>
          <w:szCs w:val="32"/>
        </w:rPr>
        <w:t xml:space="preserve"> and this is the type that is clinically more important.</w:t>
      </w:r>
    </w:p>
    <w:p w14:paraId="79E72D0A" w14:textId="6F535ED7" w:rsidR="00BA7136" w:rsidRDefault="00745264" w:rsidP="00175D47">
      <w:pPr>
        <w:rPr>
          <w:sz w:val="32"/>
          <w:szCs w:val="32"/>
        </w:rPr>
      </w:pPr>
      <w:r w:rsidRPr="00175D47">
        <w:rPr>
          <w:sz w:val="32"/>
          <w:szCs w:val="32"/>
          <w:u w:val="single"/>
        </w:rPr>
        <w:t>Sites of Medullary Hemopoiesis</w:t>
      </w:r>
      <w:r>
        <w:rPr>
          <w:sz w:val="32"/>
          <w:szCs w:val="32"/>
        </w:rPr>
        <w:t xml:space="preserve">: </w:t>
      </w:r>
      <w:r w:rsidRPr="00745264">
        <w:rPr>
          <w:sz w:val="32"/>
          <w:szCs w:val="32"/>
        </w:rPr>
        <w:t>Bone marrow is the sole site of erythropoiesis in huma</w:t>
      </w:r>
      <w:r>
        <w:rPr>
          <w:sz w:val="32"/>
          <w:szCs w:val="32"/>
        </w:rPr>
        <w:t>ns</w:t>
      </w:r>
      <w:r w:rsidRPr="00745264">
        <w:rPr>
          <w:sz w:val="32"/>
          <w:szCs w:val="32"/>
        </w:rPr>
        <w:t>. In long bones, active marrow regresses rapidly after first decade of life and ceases to produce cells between 20–30 years of lif</w:t>
      </w:r>
      <w:r>
        <w:rPr>
          <w:sz w:val="32"/>
          <w:szCs w:val="32"/>
        </w:rPr>
        <w:t>e</w:t>
      </w:r>
      <w:r w:rsidRPr="00745264">
        <w:rPr>
          <w:sz w:val="32"/>
          <w:szCs w:val="32"/>
        </w:rPr>
        <w:t xml:space="preserve">. Hemopoiesis continues to occur in active marrow of vertebrae, </w:t>
      </w:r>
      <w:r w:rsidR="00D05C28">
        <w:rPr>
          <w:sz w:val="32"/>
          <w:szCs w:val="32"/>
        </w:rPr>
        <w:t>scapula, hip bone</w:t>
      </w:r>
      <w:r w:rsidR="00333C04" w:rsidRPr="00333C04">
        <w:rPr>
          <w:sz w:val="32"/>
          <w:szCs w:val="32"/>
        </w:rPr>
        <w:t>, ribs, sternum</w:t>
      </w:r>
      <w:r w:rsidR="00CC7A0B">
        <w:rPr>
          <w:sz w:val="32"/>
          <w:szCs w:val="32"/>
        </w:rPr>
        <w:t>,</w:t>
      </w:r>
      <w:r w:rsidR="00333C04" w:rsidRPr="00333C04">
        <w:rPr>
          <w:sz w:val="32"/>
          <w:szCs w:val="32"/>
        </w:rPr>
        <w:t xml:space="preserve"> skull</w:t>
      </w:r>
      <w:r w:rsidR="006B78A6">
        <w:rPr>
          <w:sz w:val="32"/>
          <w:szCs w:val="32"/>
        </w:rPr>
        <w:t xml:space="preserve"> and a small amount </w:t>
      </w:r>
      <w:r w:rsidR="00CC7A0B">
        <w:rPr>
          <w:sz w:val="32"/>
          <w:szCs w:val="32"/>
        </w:rPr>
        <w:t>at the ends of long bone</w:t>
      </w:r>
      <w:r w:rsidR="00333C04" w:rsidRPr="00333C04">
        <w:rPr>
          <w:sz w:val="32"/>
          <w:szCs w:val="32"/>
        </w:rPr>
        <w:t>. However, with age the degree of hemopoiesis also decreases in these bones.</w:t>
      </w:r>
    </w:p>
    <w:p w14:paraId="362A51C0" w14:textId="79C7CE83" w:rsidR="00401284" w:rsidRDefault="00401284" w:rsidP="00F237A0">
      <w:pPr>
        <w:rPr>
          <w:sz w:val="32"/>
          <w:szCs w:val="32"/>
          <w:u w:val="single"/>
        </w:rPr>
      </w:pPr>
      <w:r>
        <w:rPr>
          <w:sz w:val="32"/>
          <w:szCs w:val="32"/>
          <w:u w:val="single"/>
        </w:rPr>
        <w:t>Location</w:t>
      </w:r>
      <w:r w:rsidR="00936458">
        <w:rPr>
          <w:sz w:val="32"/>
          <w:szCs w:val="32"/>
          <w:u w:val="single"/>
        </w:rPr>
        <w:t>s of Extramedullary Hemopoiesis</w:t>
      </w:r>
    </w:p>
    <w:p w14:paraId="219A7038" w14:textId="03A3FC16" w:rsidR="00936458" w:rsidRPr="00936458" w:rsidRDefault="00936458" w:rsidP="00936458">
      <w:pPr>
        <w:rPr>
          <w:sz w:val="32"/>
          <w:szCs w:val="32"/>
        </w:rPr>
      </w:pPr>
      <w:r w:rsidRPr="00936458">
        <w:rPr>
          <w:sz w:val="32"/>
          <w:szCs w:val="32"/>
        </w:rPr>
        <w:t>Extramedullary hematopoiesis (EMH) is a rare pathological finding that can occur in liver, spleen, lymph nodes and in rare instances in perirenal, adrenal, presacral, paraspinal, intracranial, skin and intrathoracic regi</w:t>
      </w:r>
      <w:r w:rsidR="00B95FEA">
        <w:rPr>
          <w:sz w:val="32"/>
          <w:szCs w:val="32"/>
        </w:rPr>
        <w:t xml:space="preserve">ons. </w:t>
      </w:r>
      <w:r w:rsidR="00D31E2A">
        <w:rPr>
          <w:sz w:val="32"/>
          <w:szCs w:val="32"/>
        </w:rPr>
        <w:t>H</w:t>
      </w:r>
      <w:r w:rsidR="00D31E2A" w:rsidRPr="00D31E2A">
        <w:rPr>
          <w:sz w:val="32"/>
          <w:szCs w:val="32"/>
        </w:rPr>
        <w:t>ematopoietic cells proliferate where they get adequate space and ideal microenvironment.</w:t>
      </w:r>
    </w:p>
    <w:p w14:paraId="027452BF" w14:textId="606C4F47" w:rsidR="00F237A0" w:rsidRPr="00F237A0" w:rsidRDefault="00F237A0" w:rsidP="00F237A0">
      <w:pPr>
        <w:rPr>
          <w:i/>
          <w:iCs/>
          <w:sz w:val="32"/>
          <w:szCs w:val="32"/>
          <w:u w:val="single"/>
        </w:rPr>
      </w:pPr>
      <w:r w:rsidRPr="00F237A0">
        <w:rPr>
          <w:i/>
          <w:iCs/>
          <w:sz w:val="32"/>
          <w:szCs w:val="32"/>
          <w:u w:val="single"/>
        </w:rPr>
        <w:t>Causes of Extramedullary Hematopoiesis</w:t>
      </w:r>
    </w:p>
    <w:p w14:paraId="43971F2F" w14:textId="77777777" w:rsidR="00F237A0" w:rsidRPr="00F237A0" w:rsidRDefault="00F237A0" w:rsidP="00F237A0">
      <w:pPr>
        <w:rPr>
          <w:sz w:val="32"/>
          <w:szCs w:val="32"/>
        </w:rPr>
      </w:pPr>
      <w:r w:rsidRPr="00F237A0">
        <w:rPr>
          <w:sz w:val="32"/>
          <w:szCs w:val="32"/>
        </w:rPr>
        <w:t>EMH can be triggered by several conditions, including:</w:t>
      </w:r>
    </w:p>
    <w:p w14:paraId="2C334902" w14:textId="0E6E3F5D" w:rsidR="00F237A0" w:rsidRPr="001A70EA" w:rsidRDefault="00F237A0" w:rsidP="001A70EA">
      <w:pPr>
        <w:pStyle w:val="ListParagraph"/>
        <w:numPr>
          <w:ilvl w:val="0"/>
          <w:numId w:val="1"/>
        </w:numPr>
        <w:rPr>
          <w:sz w:val="32"/>
          <w:szCs w:val="32"/>
        </w:rPr>
      </w:pPr>
      <w:r w:rsidRPr="001A70EA">
        <w:rPr>
          <w:i/>
          <w:iCs/>
          <w:sz w:val="32"/>
          <w:szCs w:val="32"/>
          <w:u w:val="single"/>
        </w:rPr>
        <w:t>Chronic Anemia:</w:t>
      </w:r>
      <w:r w:rsidRPr="001A70EA">
        <w:rPr>
          <w:sz w:val="32"/>
          <w:szCs w:val="32"/>
        </w:rPr>
        <w:t xml:space="preserve"> Conditions like thalassemia and sickle cell anemia lead to chronic destruction of red blood cells, prompting the body to produce blood cells elsewhere. </w:t>
      </w:r>
    </w:p>
    <w:p w14:paraId="695ADAFE" w14:textId="732604B0" w:rsidR="00F237A0" w:rsidRPr="001A70EA" w:rsidRDefault="00F237A0" w:rsidP="001A70EA">
      <w:pPr>
        <w:pStyle w:val="ListParagraph"/>
        <w:numPr>
          <w:ilvl w:val="0"/>
          <w:numId w:val="1"/>
        </w:numPr>
        <w:rPr>
          <w:sz w:val="32"/>
          <w:szCs w:val="32"/>
        </w:rPr>
      </w:pPr>
      <w:r w:rsidRPr="001A70EA">
        <w:rPr>
          <w:i/>
          <w:iCs/>
          <w:sz w:val="32"/>
          <w:szCs w:val="32"/>
          <w:u w:val="single"/>
        </w:rPr>
        <w:t>Myeloproliferative Disorders:</w:t>
      </w:r>
      <w:r w:rsidRPr="001A70EA">
        <w:rPr>
          <w:sz w:val="32"/>
          <w:szCs w:val="32"/>
        </w:rPr>
        <w:t xml:space="preserve"> Diseases such as myelofibrosis cause scarring in the bone marrow, reducing its ability to produce blood cells and leading to EMH. </w:t>
      </w:r>
    </w:p>
    <w:p w14:paraId="023EF4E7" w14:textId="6B75CE45" w:rsidR="00F237A0" w:rsidRPr="001A70EA" w:rsidRDefault="00F237A0" w:rsidP="001A70EA">
      <w:pPr>
        <w:pStyle w:val="ListParagraph"/>
        <w:numPr>
          <w:ilvl w:val="0"/>
          <w:numId w:val="1"/>
        </w:numPr>
        <w:rPr>
          <w:sz w:val="32"/>
          <w:szCs w:val="32"/>
        </w:rPr>
      </w:pPr>
      <w:r w:rsidRPr="001A70EA">
        <w:rPr>
          <w:i/>
          <w:iCs/>
          <w:sz w:val="32"/>
          <w:szCs w:val="32"/>
          <w:u w:val="single"/>
        </w:rPr>
        <w:t>Bone Marrow Infiltration:</w:t>
      </w:r>
      <w:r w:rsidRPr="001A70EA">
        <w:rPr>
          <w:sz w:val="32"/>
          <w:szCs w:val="32"/>
        </w:rPr>
        <w:t xml:space="preserve"> Cancers, including leukemias and lymphomas, can invade the bone marrow, impairing its function and resulting in EMH. </w:t>
      </w:r>
    </w:p>
    <w:p w14:paraId="61B7322A" w14:textId="43420743" w:rsidR="00F237A0" w:rsidRPr="001A70EA" w:rsidRDefault="00F237A0" w:rsidP="001A70EA">
      <w:pPr>
        <w:pStyle w:val="ListParagraph"/>
        <w:numPr>
          <w:ilvl w:val="0"/>
          <w:numId w:val="1"/>
        </w:numPr>
        <w:rPr>
          <w:sz w:val="32"/>
          <w:szCs w:val="32"/>
        </w:rPr>
      </w:pPr>
      <w:r w:rsidRPr="001A70EA">
        <w:rPr>
          <w:i/>
          <w:iCs/>
          <w:sz w:val="32"/>
          <w:szCs w:val="32"/>
          <w:u w:val="single"/>
        </w:rPr>
        <w:lastRenderedPageBreak/>
        <w:t>Congenital Disorders:</w:t>
      </w:r>
      <w:r w:rsidRPr="001A70EA">
        <w:rPr>
          <w:sz w:val="32"/>
          <w:szCs w:val="32"/>
        </w:rPr>
        <w:t xml:space="preserve"> Genetic conditions, such as Gaucher's disease, can also precipitate EMH due to enzymatic deficiencies affecting the bone marrow's ability to produce blood cells.</w:t>
      </w:r>
    </w:p>
    <w:p w14:paraId="5C128CCA" w14:textId="77777777" w:rsidR="001A70EA" w:rsidRPr="001A70EA" w:rsidRDefault="001A70EA" w:rsidP="001A70EA">
      <w:pPr>
        <w:rPr>
          <w:sz w:val="32"/>
          <w:szCs w:val="32"/>
          <w:u w:val="single"/>
        </w:rPr>
      </w:pPr>
      <w:r w:rsidRPr="001A70EA">
        <w:rPr>
          <w:sz w:val="32"/>
          <w:szCs w:val="32"/>
          <w:u w:val="single"/>
        </w:rPr>
        <w:t>Clinical presentation</w:t>
      </w:r>
    </w:p>
    <w:p w14:paraId="78987B4D" w14:textId="1E59DF71" w:rsidR="001A70EA" w:rsidRDefault="001A70EA" w:rsidP="001A70EA">
      <w:pPr>
        <w:rPr>
          <w:sz w:val="32"/>
          <w:szCs w:val="32"/>
        </w:rPr>
      </w:pPr>
      <w:r w:rsidRPr="001A70EA">
        <w:rPr>
          <w:sz w:val="32"/>
          <w:szCs w:val="32"/>
        </w:rPr>
        <w:t xml:space="preserve">Patients are usually asymptomatic. Symptoms occur according to location of EMH. In pulmonary location, patients may present with cough, and sputum. Paravertebral location causes pain and due to extension into spinal canal leads to features of spinal cord compression such as paraparesis, exaggerated deep tendon reflexes, positive Babinski sign, bladder bowel incontinence and sensory deficit. Serosal EMH present with </w:t>
      </w:r>
      <w:r w:rsidR="008F2CAE" w:rsidRPr="001A70EA">
        <w:rPr>
          <w:sz w:val="32"/>
          <w:szCs w:val="32"/>
        </w:rPr>
        <w:t>dyspnea</w:t>
      </w:r>
      <w:r w:rsidRPr="001A70EA">
        <w:rPr>
          <w:sz w:val="32"/>
          <w:szCs w:val="32"/>
        </w:rPr>
        <w:t xml:space="preserve">, abdominal distension and pain. In patients with intracranial EMH patients may present with headache or neurological deficit. </w:t>
      </w:r>
      <w:r w:rsidR="008F2CAE">
        <w:rPr>
          <w:sz w:val="32"/>
          <w:szCs w:val="32"/>
        </w:rPr>
        <w:t>There can be</w:t>
      </w:r>
      <w:r w:rsidRPr="001A70EA">
        <w:rPr>
          <w:sz w:val="32"/>
          <w:szCs w:val="32"/>
        </w:rPr>
        <w:t xml:space="preserve"> obstructive jaundice secondary to EMH </w:t>
      </w:r>
      <w:r w:rsidR="008F2CAE">
        <w:rPr>
          <w:sz w:val="32"/>
          <w:szCs w:val="32"/>
        </w:rPr>
        <w:t>due to</w:t>
      </w:r>
      <w:r w:rsidRPr="001A70EA">
        <w:rPr>
          <w:sz w:val="32"/>
          <w:szCs w:val="32"/>
        </w:rPr>
        <w:t xml:space="preserve"> obliteration of hepatocytes due to hemosiderin. </w:t>
      </w:r>
      <w:proofErr w:type="gramStart"/>
      <w:r w:rsidRPr="001A70EA">
        <w:rPr>
          <w:sz w:val="32"/>
          <w:szCs w:val="32"/>
        </w:rPr>
        <w:t>Therefore</w:t>
      </w:r>
      <w:proofErr w:type="gramEnd"/>
      <w:r w:rsidRPr="001A70EA">
        <w:rPr>
          <w:sz w:val="32"/>
          <w:szCs w:val="32"/>
        </w:rPr>
        <w:t xml:space="preserve"> </w:t>
      </w:r>
      <w:r w:rsidR="00AE432A">
        <w:rPr>
          <w:sz w:val="32"/>
          <w:szCs w:val="32"/>
        </w:rPr>
        <w:t>a complex combination</w:t>
      </w:r>
      <w:r w:rsidRPr="001A70EA">
        <w:rPr>
          <w:sz w:val="32"/>
          <w:szCs w:val="32"/>
        </w:rPr>
        <w:t xml:space="preserve"> of symptoms can occur secondary to EMH.</w:t>
      </w:r>
    </w:p>
    <w:p w14:paraId="03F76D1C" w14:textId="77777777" w:rsidR="009F7A93" w:rsidRDefault="00CC693D" w:rsidP="00F237A0">
      <w:pPr>
        <w:rPr>
          <w:sz w:val="32"/>
          <w:szCs w:val="32"/>
          <w:u w:val="single"/>
        </w:rPr>
      </w:pPr>
      <w:r w:rsidRPr="00CC693D">
        <w:rPr>
          <w:sz w:val="32"/>
          <w:szCs w:val="32"/>
          <w:u w:val="single"/>
        </w:rPr>
        <w:t>Diagnosis:</w:t>
      </w:r>
      <w:r>
        <w:rPr>
          <w:sz w:val="32"/>
          <w:szCs w:val="32"/>
          <w:u w:val="single"/>
        </w:rPr>
        <w:t xml:space="preserve"> </w:t>
      </w:r>
    </w:p>
    <w:p w14:paraId="15D2DE0F" w14:textId="17108A65" w:rsidR="009F6C8B" w:rsidRDefault="004A7B98" w:rsidP="00F237A0">
      <w:pPr>
        <w:rPr>
          <w:sz w:val="32"/>
          <w:szCs w:val="32"/>
        </w:rPr>
      </w:pPr>
      <w:r w:rsidRPr="004A7B98">
        <w:rPr>
          <w:sz w:val="32"/>
          <w:szCs w:val="32"/>
        </w:rPr>
        <w:t xml:space="preserve">1. </w:t>
      </w:r>
      <w:r>
        <w:rPr>
          <w:sz w:val="32"/>
          <w:szCs w:val="32"/>
        </w:rPr>
        <w:t>Clinical examination</w:t>
      </w:r>
      <w:r w:rsidR="00076899">
        <w:rPr>
          <w:sz w:val="32"/>
          <w:szCs w:val="32"/>
        </w:rPr>
        <w:t xml:space="preserve"> show</w:t>
      </w:r>
      <w:r>
        <w:rPr>
          <w:sz w:val="32"/>
          <w:szCs w:val="32"/>
        </w:rPr>
        <w:t>: Hepato-splenomegaly</w:t>
      </w:r>
      <w:r w:rsidR="009F6C8B">
        <w:rPr>
          <w:sz w:val="32"/>
          <w:szCs w:val="32"/>
        </w:rPr>
        <w:t>, anemia</w:t>
      </w:r>
    </w:p>
    <w:p w14:paraId="72AC3195" w14:textId="4F6835C4" w:rsidR="009F6C8B" w:rsidRPr="004A7B98" w:rsidRDefault="009F6C8B" w:rsidP="00F237A0">
      <w:pPr>
        <w:rPr>
          <w:sz w:val="32"/>
          <w:szCs w:val="32"/>
        </w:rPr>
      </w:pPr>
      <w:r>
        <w:rPr>
          <w:sz w:val="32"/>
          <w:szCs w:val="32"/>
        </w:rPr>
        <w:t xml:space="preserve">2. </w:t>
      </w:r>
      <w:r w:rsidR="00F164AA">
        <w:rPr>
          <w:sz w:val="32"/>
          <w:szCs w:val="32"/>
        </w:rPr>
        <w:t>Peripheral blood smear</w:t>
      </w:r>
    </w:p>
    <w:p w14:paraId="2006D967" w14:textId="1043CFE1" w:rsidR="001A70EA" w:rsidRPr="009F7A93" w:rsidRDefault="00F164AA" w:rsidP="009F7A93">
      <w:pPr>
        <w:rPr>
          <w:sz w:val="32"/>
          <w:szCs w:val="32"/>
        </w:rPr>
      </w:pPr>
      <w:r>
        <w:rPr>
          <w:sz w:val="32"/>
          <w:szCs w:val="32"/>
        </w:rPr>
        <w:t>3</w:t>
      </w:r>
      <w:r w:rsidR="009F7A93">
        <w:rPr>
          <w:sz w:val="32"/>
          <w:szCs w:val="32"/>
        </w:rPr>
        <w:t xml:space="preserve">. </w:t>
      </w:r>
      <w:r w:rsidR="00CC693D" w:rsidRPr="009F7A93">
        <w:rPr>
          <w:sz w:val="32"/>
          <w:szCs w:val="32"/>
        </w:rPr>
        <w:t xml:space="preserve">Imaging modalities include ultrasonography (USG), CT, and MRI. </w:t>
      </w:r>
    </w:p>
    <w:p w14:paraId="3F58D7B6" w14:textId="25BEEBD3" w:rsidR="001A70EA" w:rsidRDefault="00F164AA" w:rsidP="00F237A0">
      <w:pPr>
        <w:rPr>
          <w:sz w:val="32"/>
          <w:szCs w:val="32"/>
        </w:rPr>
      </w:pPr>
      <w:r>
        <w:rPr>
          <w:sz w:val="32"/>
          <w:szCs w:val="32"/>
        </w:rPr>
        <w:t>4</w:t>
      </w:r>
      <w:r w:rsidR="009F7A93">
        <w:rPr>
          <w:sz w:val="32"/>
          <w:szCs w:val="32"/>
        </w:rPr>
        <w:t xml:space="preserve">. </w:t>
      </w:r>
      <w:r w:rsidR="009F7A93" w:rsidRPr="009F7A93">
        <w:rPr>
          <w:sz w:val="32"/>
          <w:szCs w:val="32"/>
        </w:rPr>
        <w:t>Biopsy is confirmatory. Grossly, EMH appears as a soft, reddish hematoma-like mass, while microscopically it shows infiltration by megakaryocytes, erythroid cells at varying stages, and myeloid cells. Active lesions contain myeloid precursors and rich vasculature, whereas inactive ones show fatty tissue and iron deposits.</w:t>
      </w:r>
    </w:p>
    <w:p w14:paraId="0FAD81D0" w14:textId="23F4670B" w:rsidR="00A75FD3" w:rsidRDefault="00295F9C" w:rsidP="00F237A0">
      <w:pPr>
        <w:rPr>
          <w:sz w:val="32"/>
          <w:szCs w:val="32"/>
        </w:rPr>
      </w:pPr>
      <w:r>
        <w:rPr>
          <w:sz w:val="32"/>
          <w:szCs w:val="32"/>
        </w:rPr>
        <w:t xml:space="preserve">The </w:t>
      </w:r>
      <w:r w:rsidR="00F20D76">
        <w:rPr>
          <w:sz w:val="32"/>
          <w:szCs w:val="32"/>
        </w:rPr>
        <w:t>first</w:t>
      </w:r>
      <w:r>
        <w:rPr>
          <w:sz w:val="32"/>
          <w:szCs w:val="32"/>
        </w:rPr>
        <w:t xml:space="preserve"> 2 images are </w:t>
      </w:r>
      <w:r w:rsidRPr="00295F9C">
        <w:rPr>
          <w:sz w:val="32"/>
          <w:szCs w:val="32"/>
        </w:rPr>
        <w:t>CT scan</w:t>
      </w:r>
      <w:r w:rsidR="00F20D76">
        <w:rPr>
          <w:sz w:val="32"/>
          <w:szCs w:val="32"/>
        </w:rPr>
        <w:t>s</w:t>
      </w:r>
      <w:r w:rsidRPr="00295F9C">
        <w:rPr>
          <w:sz w:val="32"/>
          <w:szCs w:val="32"/>
        </w:rPr>
        <w:t xml:space="preserve"> showing bilateral paravertebral masses of EMH with erosion of vertebra</w:t>
      </w:r>
    </w:p>
    <w:p w14:paraId="630D796F" w14:textId="77777777" w:rsidR="000E2945" w:rsidRDefault="000E2945" w:rsidP="00B20091">
      <w:pPr>
        <w:rPr>
          <w:sz w:val="32"/>
          <w:szCs w:val="32"/>
          <w:u w:val="single"/>
        </w:rPr>
      </w:pPr>
    </w:p>
    <w:p w14:paraId="588C76B7" w14:textId="77777777" w:rsidR="000E2945" w:rsidRDefault="000E2945" w:rsidP="00B20091">
      <w:pPr>
        <w:rPr>
          <w:sz w:val="32"/>
          <w:szCs w:val="32"/>
          <w:u w:val="single"/>
        </w:rPr>
      </w:pPr>
    </w:p>
    <w:p w14:paraId="391A51B7" w14:textId="77777777" w:rsidR="000E2945" w:rsidRDefault="000E2945" w:rsidP="00B20091">
      <w:pPr>
        <w:rPr>
          <w:sz w:val="32"/>
          <w:szCs w:val="32"/>
          <w:u w:val="single"/>
        </w:rPr>
      </w:pPr>
    </w:p>
    <w:p w14:paraId="27330FD7" w14:textId="77777777" w:rsidR="000E2945" w:rsidRDefault="000E2945" w:rsidP="00B20091">
      <w:pPr>
        <w:rPr>
          <w:sz w:val="32"/>
          <w:szCs w:val="32"/>
          <w:u w:val="single"/>
        </w:rPr>
      </w:pPr>
    </w:p>
    <w:p w14:paraId="2843591A" w14:textId="1D12D7C8" w:rsidR="00B20091" w:rsidRPr="008C5354" w:rsidRDefault="00B20091" w:rsidP="00B20091">
      <w:pPr>
        <w:rPr>
          <w:sz w:val="32"/>
          <w:szCs w:val="32"/>
          <w:u w:val="single"/>
        </w:rPr>
      </w:pPr>
      <w:r w:rsidRPr="008C5354">
        <w:rPr>
          <w:sz w:val="32"/>
          <w:szCs w:val="32"/>
          <w:u w:val="single"/>
        </w:rPr>
        <w:lastRenderedPageBreak/>
        <w:t>Management</w:t>
      </w:r>
    </w:p>
    <w:p w14:paraId="281A51D5" w14:textId="255CE5DB" w:rsidR="00B20091" w:rsidRPr="00B20091" w:rsidRDefault="00B20091" w:rsidP="00B20091">
      <w:pPr>
        <w:rPr>
          <w:sz w:val="32"/>
          <w:szCs w:val="32"/>
        </w:rPr>
      </w:pPr>
      <w:r w:rsidRPr="00B20091">
        <w:rPr>
          <w:sz w:val="32"/>
          <w:szCs w:val="32"/>
        </w:rPr>
        <w:t xml:space="preserve">Treatment depends on symptom severity, patient condition, and prior therapy. Asymptomatic cases without risk may be managed with observation. </w:t>
      </w:r>
    </w:p>
    <w:p w14:paraId="34E4D315" w14:textId="49DD4E89" w:rsidR="00B20091" w:rsidRPr="00B20091" w:rsidRDefault="00B20091" w:rsidP="00F54E64">
      <w:pPr>
        <w:rPr>
          <w:sz w:val="32"/>
          <w:szCs w:val="32"/>
        </w:rPr>
      </w:pPr>
      <w:r>
        <w:rPr>
          <w:sz w:val="32"/>
          <w:szCs w:val="32"/>
        </w:rPr>
        <w:t>1.</w:t>
      </w:r>
      <w:r w:rsidRPr="00B20091">
        <w:rPr>
          <w:sz w:val="32"/>
          <w:szCs w:val="32"/>
        </w:rPr>
        <w:t xml:space="preserve"> Transfusion</w:t>
      </w:r>
      <w:r>
        <w:rPr>
          <w:sz w:val="32"/>
          <w:szCs w:val="32"/>
        </w:rPr>
        <w:t xml:space="preserve">: </w:t>
      </w:r>
      <w:r w:rsidRPr="00B20091">
        <w:rPr>
          <w:sz w:val="32"/>
          <w:szCs w:val="32"/>
        </w:rPr>
        <w:t xml:space="preserve">First-line in thalassemia: improves anemia, reduces erythropoietin, and reverses EMH. </w:t>
      </w:r>
    </w:p>
    <w:p w14:paraId="17B7A4BC" w14:textId="34C649F3" w:rsidR="00B20091" w:rsidRPr="00B20091" w:rsidRDefault="00B20091" w:rsidP="00B20091">
      <w:pPr>
        <w:rPr>
          <w:sz w:val="32"/>
          <w:szCs w:val="32"/>
        </w:rPr>
      </w:pPr>
      <w:r w:rsidRPr="00B20091">
        <w:rPr>
          <w:sz w:val="32"/>
          <w:szCs w:val="32"/>
        </w:rPr>
        <w:t>2. Surgery</w:t>
      </w:r>
      <w:r w:rsidR="00F54E64">
        <w:rPr>
          <w:sz w:val="32"/>
          <w:szCs w:val="32"/>
        </w:rPr>
        <w:t>:</w:t>
      </w:r>
      <w:r w:rsidRPr="00B20091">
        <w:rPr>
          <w:sz w:val="32"/>
          <w:szCs w:val="32"/>
        </w:rPr>
        <w:t xml:space="preserve"> Indicated for EMH with complications (bleeding, cord compression). Provides diagnostic and therapeutic benefit; postoperative radiation may reduce recurrence. </w:t>
      </w:r>
    </w:p>
    <w:p w14:paraId="3D224681" w14:textId="678F245C" w:rsidR="00B20091" w:rsidRPr="00B20091" w:rsidRDefault="00B20091" w:rsidP="00B20091">
      <w:pPr>
        <w:rPr>
          <w:sz w:val="32"/>
          <w:szCs w:val="32"/>
        </w:rPr>
      </w:pPr>
      <w:r w:rsidRPr="00B20091">
        <w:rPr>
          <w:sz w:val="32"/>
          <w:szCs w:val="32"/>
        </w:rPr>
        <w:t>3. Chemotherapy</w:t>
      </w:r>
      <w:r w:rsidR="007E09FC">
        <w:rPr>
          <w:sz w:val="32"/>
          <w:szCs w:val="32"/>
        </w:rPr>
        <w:t xml:space="preserve">: </w:t>
      </w:r>
      <w:r w:rsidRPr="00B20091">
        <w:rPr>
          <w:sz w:val="32"/>
          <w:szCs w:val="32"/>
        </w:rPr>
        <w:t xml:space="preserve">Hydroxyurea increases </w:t>
      </w:r>
      <w:proofErr w:type="spellStart"/>
      <w:r w:rsidRPr="00B20091">
        <w:rPr>
          <w:sz w:val="32"/>
          <w:szCs w:val="32"/>
        </w:rPr>
        <w:t>HbF</w:t>
      </w:r>
      <w:proofErr w:type="spellEnd"/>
      <w:r w:rsidRPr="00B20091">
        <w:rPr>
          <w:sz w:val="32"/>
          <w:szCs w:val="32"/>
        </w:rPr>
        <w:t xml:space="preserve">, effective in thalassemia intermedia, reduces α-globin excess, and lessens transfusion need. </w:t>
      </w:r>
    </w:p>
    <w:p w14:paraId="2B9266E4" w14:textId="3CBB53D4" w:rsidR="001A70EA" w:rsidRDefault="00B20091" w:rsidP="00B20091">
      <w:pPr>
        <w:rPr>
          <w:sz w:val="32"/>
          <w:szCs w:val="32"/>
        </w:rPr>
      </w:pPr>
      <w:r w:rsidRPr="00B20091">
        <w:rPr>
          <w:sz w:val="32"/>
          <w:szCs w:val="32"/>
        </w:rPr>
        <w:t>4. Radiation</w:t>
      </w:r>
      <w:r w:rsidR="007E09FC">
        <w:rPr>
          <w:sz w:val="32"/>
          <w:szCs w:val="32"/>
        </w:rPr>
        <w:t xml:space="preserve">: </w:t>
      </w:r>
      <w:r w:rsidRPr="00B20091">
        <w:rPr>
          <w:sz w:val="32"/>
          <w:szCs w:val="32"/>
        </w:rPr>
        <w:t xml:space="preserve">EMH tissue is radiosensitive; radiotherapy relieves symptoms and regresses masses. Preferred for intracranial or diffuse disease. </w:t>
      </w:r>
    </w:p>
    <w:p w14:paraId="7A30D73A" w14:textId="07A85F62" w:rsidR="003E7221" w:rsidRPr="00CC5E95" w:rsidRDefault="003E7221" w:rsidP="00FC325F">
      <w:pPr>
        <w:rPr>
          <w:sz w:val="32"/>
          <w:szCs w:val="32"/>
        </w:rPr>
      </w:pPr>
      <w:proofErr w:type="spellStart"/>
      <w:r>
        <w:rPr>
          <w:sz w:val="32"/>
          <w:szCs w:val="32"/>
        </w:rPr>
        <w:t>Thankyou</w:t>
      </w:r>
      <w:proofErr w:type="spellEnd"/>
      <w:r>
        <w:rPr>
          <w:sz w:val="32"/>
          <w:szCs w:val="32"/>
        </w:rPr>
        <w:t xml:space="preserve"> all!</w:t>
      </w:r>
    </w:p>
    <w:sectPr w:rsidR="003E7221" w:rsidRPr="00CC5E95" w:rsidSect="00AF5EA1">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9771C"/>
    <w:multiLevelType w:val="hybridMultilevel"/>
    <w:tmpl w:val="F1A26A24"/>
    <w:lvl w:ilvl="0" w:tplc="E676F71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123A9"/>
    <w:multiLevelType w:val="hybridMultilevel"/>
    <w:tmpl w:val="2B62C966"/>
    <w:lvl w:ilvl="0" w:tplc="2E3E56BE">
      <w:start w:val="1"/>
      <w:numFmt w:val="decimal"/>
      <w:lvlText w:val="%1."/>
      <w:lvlJc w:val="left"/>
      <w:pPr>
        <w:ind w:left="720" w:hanging="360"/>
      </w:pPr>
      <w:rPr>
        <w:rFonts w:hint="default"/>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6434899">
    <w:abstractNumId w:val="1"/>
  </w:num>
  <w:num w:numId="2" w16cid:durableId="577590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1D"/>
    <w:rsid w:val="0002325D"/>
    <w:rsid w:val="00075541"/>
    <w:rsid w:val="00076899"/>
    <w:rsid w:val="000B7DDB"/>
    <w:rsid w:val="000D7C1D"/>
    <w:rsid w:val="000E2945"/>
    <w:rsid w:val="0016605B"/>
    <w:rsid w:val="00175D47"/>
    <w:rsid w:val="001923BD"/>
    <w:rsid w:val="001A70EA"/>
    <w:rsid w:val="001C3885"/>
    <w:rsid w:val="001C41B2"/>
    <w:rsid w:val="001D7B6C"/>
    <w:rsid w:val="002143BB"/>
    <w:rsid w:val="00295F9C"/>
    <w:rsid w:val="002C0669"/>
    <w:rsid w:val="002C462A"/>
    <w:rsid w:val="002D5271"/>
    <w:rsid w:val="00333C04"/>
    <w:rsid w:val="003501F1"/>
    <w:rsid w:val="003922BA"/>
    <w:rsid w:val="003C5FC6"/>
    <w:rsid w:val="003D3A25"/>
    <w:rsid w:val="003E7221"/>
    <w:rsid w:val="00401284"/>
    <w:rsid w:val="00413B19"/>
    <w:rsid w:val="004750B6"/>
    <w:rsid w:val="004766D7"/>
    <w:rsid w:val="004A1BB4"/>
    <w:rsid w:val="004A7B98"/>
    <w:rsid w:val="004B3EA3"/>
    <w:rsid w:val="004F18BD"/>
    <w:rsid w:val="00515449"/>
    <w:rsid w:val="00542D16"/>
    <w:rsid w:val="0056683D"/>
    <w:rsid w:val="005D4F9C"/>
    <w:rsid w:val="005E21BA"/>
    <w:rsid w:val="00602013"/>
    <w:rsid w:val="00624170"/>
    <w:rsid w:val="00640A3D"/>
    <w:rsid w:val="006574B3"/>
    <w:rsid w:val="006728D0"/>
    <w:rsid w:val="00682BBA"/>
    <w:rsid w:val="006B78A6"/>
    <w:rsid w:val="006C71E4"/>
    <w:rsid w:val="00745264"/>
    <w:rsid w:val="00763AAE"/>
    <w:rsid w:val="00781922"/>
    <w:rsid w:val="0079038D"/>
    <w:rsid w:val="00790DE9"/>
    <w:rsid w:val="00792B08"/>
    <w:rsid w:val="007E09FC"/>
    <w:rsid w:val="007E7208"/>
    <w:rsid w:val="00810784"/>
    <w:rsid w:val="008261F0"/>
    <w:rsid w:val="008C5354"/>
    <w:rsid w:val="008E4B65"/>
    <w:rsid w:val="008F2CAE"/>
    <w:rsid w:val="00903EBA"/>
    <w:rsid w:val="00936458"/>
    <w:rsid w:val="00946E59"/>
    <w:rsid w:val="009719E8"/>
    <w:rsid w:val="009F1E09"/>
    <w:rsid w:val="009F6C8B"/>
    <w:rsid w:val="009F7A93"/>
    <w:rsid w:val="00A270D4"/>
    <w:rsid w:val="00A33B4C"/>
    <w:rsid w:val="00A45774"/>
    <w:rsid w:val="00A637A6"/>
    <w:rsid w:val="00A65E2B"/>
    <w:rsid w:val="00A75FD3"/>
    <w:rsid w:val="00A7718E"/>
    <w:rsid w:val="00AE432A"/>
    <w:rsid w:val="00AF16A7"/>
    <w:rsid w:val="00AF5EA1"/>
    <w:rsid w:val="00B20091"/>
    <w:rsid w:val="00B95FEA"/>
    <w:rsid w:val="00BA7136"/>
    <w:rsid w:val="00BD205B"/>
    <w:rsid w:val="00C17648"/>
    <w:rsid w:val="00C20920"/>
    <w:rsid w:val="00C236E0"/>
    <w:rsid w:val="00C45996"/>
    <w:rsid w:val="00C50DE8"/>
    <w:rsid w:val="00CC0734"/>
    <w:rsid w:val="00CC5E95"/>
    <w:rsid w:val="00CC693D"/>
    <w:rsid w:val="00CC7A0B"/>
    <w:rsid w:val="00D05C28"/>
    <w:rsid w:val="00D31E2A"/>
    <w:rsid w:val="00D804D1"/>
    <w:rsid w:val="00E03FA0"/>
    <w:rsid w:val="00E045C6"/>
    <w:rsid w:val="00E6694D"/>
    <w:rsid w:val="00E84797"/>
    <w:rsid w:val="00EB765A"/>
    <w:rsid w:val="00EF1EEC"/>
    <w:rsid w:val="00F164AA"/>
    <w:rsid w:val="00F20D76"/>
    <w:rsid w:val="00F237A0"/>
    <w:rsid w:val="00F521D5"/>
    <w:rsid w:val="00F54E64"/>
    <w:rsid w:val="00F967E6"/>
    <w:rsid w:val="00FA2B1A"/>
    <w:rsid w:val="00FC325F"/>
    <w:rsid w:val="00FD0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DD00"/>
  <w15:chartTrackingRefBased/>
  <w15:docId w15:val="{B7F21D9E-8327-4486-B762-43D80647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C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C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C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C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C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C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1D"/>
    <w:rPr>
      <w:rFonts w:eastAsiaTheme="majorEastAsia" w:cstheme="majorBidi"/>
      <w:color w:val="272727" w:themeColor="text1" w:themeTint="D8"/>
    </w:rPr>
  </w:style>
  <w:style w:type="paragraph" w:styleId="Title">
    <w:name w:val="Title"/>
    <w:basedOn w:val="Normal"/>
    <w:next w:val="Normal"/>
    <w:link w:val="TitleChar"/>
    <w:uiPriority w:val="10"/>
    <w:qFormat/>
    <w:rsid w:val="000D7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1D"/>
    <w:pPr>
      <w:spacing w:before="160"/>
      <w:jc w:val="center"/>
    </w:pPr>
    <w:rPr>
      <w:i/>
      <w:iCs/>
      <w:color w:val="404040" w:themeColor="text1" w:themeTint="BF"/>
    </w:rPr>
  </w:style>
  <w:style w:type="character" w:customStyle="1" w:styleId="QuoteChar">
    <w:name w:val="Quote Char"/>
    <w:basedOn w:val="DefaultParagraphFont"/>
    <w:link w:val="Quote"/>
    <w:uiPriority w:val="29"/>
    <w:rsid w:val="000D7C1D"/>
    <w:rPr>
      <w:i/>
      <w:iCs/>
      <w:color w:val="404040" w:themeColor="text1" w:themeTint="BF"/>
    </w:rPr>
  </w:style>
  <w:style w:type="paragraph" w:styleId="ListParagraph">
    <w:name w:val="List Paragraph"/>
    <w:basedOn w:val="Normal"/>
    <w:uiPriority w:val="34"/>
    <w:qFormat/>
    <w:rsid w:val="000D7C1D"/>
    <w:pPr>
      <w:ind w:left="720"/>
      <w:contextualSpacing/>
    </w:pPr>
  </w:style>
  <w:style w:type="character" w:styleId="IntenseEmphasis">
    <w:name w:val="Intense Emphasis"/>
    <w:basedOn w:val="DefaultParagraphFont"/>
    <w:uiPriority w:val="21"/>
    <w:qFormat/>
    <w:rsid w:val="000D7C1D"/>
    <w:rPr>
      <w:i/>
      <w:iCs/>
      <w:color w:val="2F5496" w:themeColor="accent1" w:themeShade="BF"/>
    </w:rPr>
  </w:style>
  <w:style w:type="paragraph" w:styleId="IntenseQuote">
    <w:name w:val="Intense Quote"/>
    <w:basedOn w:val="Normal"/>
    <w:next w:val="Normal"/>
    <w:link w:val="IntenseQuoteChar"/>
    <w:uiPriority w:val="30"/>
    <w:qFormat/>
    <w:rsid w:val="000D7C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1D"/>
    <w:rPr>
      <w:i/>
      <w:iCs/>
      <w:color w:val="2F5496" w:themeColor="accent1" w:themeShade="BF"/>
    </w:rPr>
  </w:style>
  <w:style w:type="character" w:styleId="IntenseReference">
    <w:name w:val="Intense Reference"/>
    <w:basedOn w:val="DefaultParagraphFont"/>
    <w:uiPriority w:val="32"/>
    <w:qFormat/>
    <w:rsid w:val="000D7C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91838">
      <w:bodyDiv w:val="1"/>
      <w:marLeft w:val="0"/>
      <w:marRight w:val="0"/>
      <w:marTop w:val="0"/>
      <w:marBottom w:val="0"/>
      <w:divBdr>
        <w:top w:val="none" w:sz="0" w:space="0" w:color="auto"/>
        <w:left w:val="none" w:sz="0" w:space="0" w:color="auto"/>
        <w:bottom w:val="none" w:sz="0" w:space="0" w:color="auto"/>
        <w:right w:val="none" w:sz="0" w:space="0" w:color="auto"/>
      </w:divBdr>
      <w:divsChild>
        <w:div w:id="288827447">
          <w:marLeft w:val="0"/>
          <w:marRight w:val="0"/>
          <w:marTop w:val="0"/>
          <w:marBottom w:val="240"/>
          <w:divBdr>
            <w:top w:val="none" w:sz="0" w:space="0" w:color="auto"/>
            <w:left w:val="none" w:sz="0" w:space="0" w:color="auto"/>
            <w:bottom w:val="none" w:sz="0" w:space="0" w:color="auto"/>
            <w:right w:val="none" w:sz="0" w:space="0" w:color="auto"/>
          </w:divBdr>
        </w:div>
        <w:div w:id="1654025527">
          <w:marLeft w:val="0"/>
          <w:marRight w:val="0"/>
          <w:marTop w:val="0"/>
          <w:marBottom w:val="240"/>
          <w:divBdr>
            <w:top w:val="none" w:sz="0" w:space="0" w:color="auto"/>
            <w:left w:val="none" w:sz="0" w:space="0" w:color="auto"/>
            <w:bottom w:val="none" w:sz="0" w:space="0" w:color="auto"/>
            <w:right w:val="none" w:sz="0" w:space="0" w:color="auto"/>
          </w:divBdr>
        </w:div>
      </w:divsChild>
    </w:div>
    <w:div w:id="1630209606">
      <w:bodyDiv w:val="1"/>
      <w:marLeft w:val="0"/>
      <w:marRight w:val="0"/>
      <w:marTop w:val="0"/>
      <w:marBottom w:val="0"/>
      <w:divBdr>
        <w:top w:val="none" w:sz="0" w:space="0" w:color="auto"/>
        <w:left w:val="none" w:sz="0" w:space="0" w:color="auto"/>
        <w:bottom w:val="none" w:sz="0" w:space="0" w:color="auto"/>
        <w:right w:val="none" w:sz="0" w:space="0" w:color="auto"/>
      </w:divBdr>
    </w:div>
    <w:div w:id="1862669629">
      <w:bodyDiv w:val="1"/>
      <w:marLeft w:val="0"/>
      <w:marRight w:val="0"/>
      <w:marTop w:val="0"/>
      <w:marBottom w:val="0"/>
      <w:divBdr>
        <w:top w:val="none" w:sz="0" w:space="0" w:color="auto"/>
        <w:left w:val="none" w:sz="0" w:space="0" w:color="auto"/>
        <w:bottom w:val="none" w:sz="0" w:space="0" w:color="auto"/>
        <w:right w:val="none" w:sz="0" w:space="0" w:color="auto"/>
      </w:divBdr>
      <w:divsChild>
        <w:div w:id="156586725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4</Pages>
  <Words>924</Words>
  <Characters>5272</Characters>
  <Application>Microsoft Office Word</Application>
  <DocSecurity>0</DocSecurity>
  <Lines>43</Lines>
  <Paragraphs>12</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Rubix Stars</dc:creator>
  <cp:keywords/>
  <dc:description/>
  <cp:lastModifiedBy>Rubix Stars</cp:lastModifiedBy>
  <cp:revision>98</cp:revision>
  <dcterms:created xsi:type="dcterms:W3CDTF">2026-02-01T07:36:00Z</dcterms:created>
  <dcterms:modified xsi:type="dcterms:W3CDTF">2026-02-01T20:37:00Z</dcterms:modified>
</cp:coreProperties>
</file>