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ACTIVIDADE REFORZO UNIDADE DIDÁCTICA “FONTES DO DEREITO LABORAL”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/>
      </w:pPr>
      <w:r>
        <w:rPr>
          <w:rFonts w:cs="Arial" w:ascii="Arial" w:hAnsi="Arial"/>
        </w:rPr>
        <w:t>Nunha empresa concédese un permiso de duración 4 días, por falecemento dun familiar</w:t>
      </w:r>
      <w:bookmarkStart w:id="0" w:name="__DdeLink__213_2777595153"/>
      <w:r>
        <w:rPr>
          <w:rFonts w:cs="Arial" w:ascii="Arial" w:hAnsi="Arial"/>
        </w:rPr>
        <w:t xml:space="preserve">. O beneficiario, goza deste permiso que lle colle por medio a fin de semana </w:t>
      </w:r>
      <w:bookmarkEnd w:id="0"/>
      <w:r>
        <w:rPr>
          <w:rFonts w:cs="Arial" w:ascii="Arial" w:hAnsi="Arial"/>
        </w:rPr>
        <w:t>(sábado e domingo, que non son laborábeis na empresa). A traballadora, argumenta que os días que coinciden na fin de semana, non deberían terse en conta para a determinación da duración total do permiso: comezou o venres 13/01/24 e a empresa solicita a reincorporación da traballadora o martes 17/01/24, reclamando ela que a reincorporación debería producirse o xoves 19/01/24.</w:t>
      </w:r>
    </w:p>
    <w:p>
      <w:pPr>
        <w:pStyle w:val="Normal"/>
        <w:spacing w:lineRule="auto" w:line="360" w:before="0" w:after="0"/>
        <w:ind w:firstLine="426"/>
        <w:jc w:val="both"/>
        <w:rPr>
          <w:rFonts w:ascii="Arial" w:hAnsi="Arial" w:cs="Arial"/>
        </w:rPr>
      </w:pPr>
      <w:r>
        <w:rPr>
          <w:rFonts w:cs="Arial" w:ascii="Arial" w:hAnsi="Arial"/>
        </w:rPr>
        <w:t>No convenio colectivo, só falan de 4 días, sen concretar máis nada.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Determina quen cres que leva razón e </w:t>
      </w: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se pode resolver a controversia xurdida entre empresa e traballador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No caso da traballadora, exponse no convenio que pola morte dun familiar goza dun permiso de 4 dias, os cales ela quere que sexan en dias laborables e a empresa argumenta que non ten por qué, xa que o convenio non especifica que tipo de dias debe levarse a cabo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No caso de ir a Xuizo por este suceso debería determinarse en favor da traballadora xa que é mellor para ela polo principio de “in dubio pro operario”</w:t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No ano 2024, apróbase un novo convenio colectivo que afecta á empresa “Entre Algodóns e Lás S.A.” No convenio anterior, existía a categoría de “programadora de computadoras”, cun salario de 1300 €. No novo convenio, desaparece esta categoría e pasa a se integrar nunha xenérica referida ao ámbito da informática: “informática”, que recolle todas as tarefas desa función, e que ten unha remuneración de 1200 €.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Determina que salario percibirán as programadoras informáticas nesta empresa a partires do 2024; tanto as que estaban contratadas con anterioridade á data de publicación do novo convenio, como as que o son a partires da data na que se aproba o novo. </w:t>
      </w: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Deberían de cobrar 1200€ polo principio de orde normativo a menos que teñan algun tipo de condicion anterior o unha condicion beneficiosa expresa no seu contrato anterior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Unha traballadora, pertencente á categoría de informáticos nunha empresa que está afectada por 2 convenios colectivos, dubida cal deles lle será de aplicación como referencia das súas condicións laborais. Di cal deles será o utilizado, en base á seguinte información e </w:t>
      </w: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CONVENIO A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CONVENIO B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Retribución 1300 €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Retribución 1200 €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14 pagas ao ano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15 pagas ao ano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 xml:space="preserve">Vacacións: 25 días laborábeis (a gozar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a partir do 1 de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 xml:space="preserve"> xullo)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35 dias naturais en Xullo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23 dias laborables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 xml:space="preserve">Vacacións: 32 días naturais (a gozar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a partir do 1 de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 xml:space="preserve"> xullo)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851" w:hanging="0"/>
              <w:contextualSpacing/>
              <w:jc w:val="both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Xornada de luns a venres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Xornada de luns a venres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1750 hs/ano</w:t>
            </w:r>
          </w:p>
        </w:tc>
        <w:tc>
          <w:tcPr>
            <w:tcW w:w="432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851" w:hanging="42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1650 hs/ano</w:t>
            </w:r>
          </w:p>
        </w:tc>
      </w:tr>
    </w:tbl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18200 anuales</w:t>
        <w:tab/>
        <w:tab/>
        <w:t xml:space="preserve">     &gt;</w:t>
        <w:tab/>
        <w:t xml:space="preserve">         18000 anuales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43,33€ dia</w:t>
        <w:tab/>
        <w:tab/>
        <w:tab/>
        <w:t xml:space="preserve">     &gt;</w:t>
        <w:tab/>
        <w:t xml:space="preserve">         40€ dia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(25+11)x43,33= 1559,88€</w:t>
        <w:tab/>
        <w:t xml:space="preserve">     &gt;</w:t>
        <w:tab/>
        <w:t xml:space="preserve">         32x40=1280€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18200/1750=10€/h</w:t>
        <w:tab/>
        <w:tab/>
        <w:t xml:space="preserve">     &lt;</w:t>
        <w:tab/>
        <w:t xml:space="preserve">         18000/1650=10,91€/h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globalidade:</w:t>
        <w:tab/>
        <w:tab/>
        <w:tab/>
        <w:tab/>
        <w:t xml:space="preserve">         globalidade: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18200+1559,88=19759,88€</w:t>
        <w:tab/>
        <w:t xml:space="preserve">     &lt;</w:t>
        <w:tab/>
        <w:t xml:space="preserve">         18000+1280+(1750-1650)x10,91=20370,91€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25 dias lab xullo    </w:t>
        <w:tab/>
        <w:t xml:space="preserve">                   &lt;                32 dias nat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lun - ven</w:t>
        <w:tab/>
        <w:tab/>
        <w:tab/>
        <w:t xml:space="preserve">     =</w:t>
        <w:tab/>
        <w:t xml:space="preserve">         lun - ven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+ horas</w:t>
        <w:tab/>
        <w:tab/>
        <w:tab/>
        <w:t xml:space="preserve">     &lt;</w:t>
        <w:tab/>
        <w:t xml:space="preserve">         - horas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Polo principio de caso mais favorable escolleriase o Convenio B, xa que as condicións que propón serían mais beneficiosas para o traballador.</w:t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Unha traballadora presenta, na súa nómina, os seguintes conceptos retributivos: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Salario base: 1050 €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Antigüidade: 100 €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Plus de convenio: 40 €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</w:rPr>
        <w:t>Como lle afectou a esta traballadora a suba do SMI a 1183 €?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Polo principio de xerarquía xa que o SMI encargase o ET por enrriba do salario base establecido polo convenio, e pasaría a ser de como mínimo 1183€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1323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Unha traballadora presenta, na súa nómina, os seguintes conceptos retributivos: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Salario base: 1000 €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426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Plus de convenio: 40 €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</w:rPr>
        <w:t>Como lle afectou a esta traballadora a suba do SMI a 1183 €?</w:t>
      </w:r>
    </w:p>
    <w:p>
      <w:pPr>
        <w:pStyle w:val="Normal"/>
        <w:spacing w:lineRule="auto" w:line="360" w:before="0" w:after="0"/>
        <w:ind w:firstLine="425"/>
        <w:jc w:val="both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Argumenta</w:t>
      </w:r>
      <w:r>
        <w:rPr>
          <w:rFonts w:cs="Arial" w:ascii="Arial" w:hAnsi="Arial"/>
        </w:rPr>
        <w:t xml:space="preserve"> en base a que </w:t>
      </w:r>
      <w:r>
        <w:rPr>
          <w:rFonts w:cs="Arial" w:ascii="Arial" w:hAnsi="Arial"/>
          <w:b/>
          <w:u w:val="single"/>
        </w:rPr>
        <w:t>principio/os</w:t>
      </w:r>
      <w:r>
        <w:rPr>
          <w:rFonts w:cs="Arial" w:ascii="Arial" w:hAnsi="Arial"/>
        </w:rPr>
        <w:t xml:space="preserve"> resolves o suposto.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Polo principio de xerarquía xa que o SMI encargase o ET por enrriba do salario base establecido polo convenio, e pasaría a ser de como mínimo 1183€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1223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color w:val="3333FF"/>
          <w:u w:val="single"/>
        </w:rPr>
      </w:pPr>
      <w:r>
        <w:rPr>
          <w:rFonts w:cs="Arial" w:ascii="Arial" w:hAnsi="Arial"/>
          <w:color w:val="3333FF"/>
          <w:u w:val="single"/>
        </w:rPr>
        <w:t>ANEXO MÍNIMOS ESIXÍBEIS: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  <w:t>CA2.1.2 - Aplicáronse as fontes do dereito laboral en función dunha serie de principios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</w:r>
    </w:p>
    <w:p>
      <w:pPr>
        <w:pStyle w:val="ListParagraph"/>
        <w:spacing w:lineRule="auto" w:line="360" w:before="0" w:after="200"/>
        <w:ind w:left="0" w:hanging="0"/>
        <w:contextualSpacing/>
        <w:jc w:val="both"/>
        <w:rPr/>
      </w:pPr>
      <w:r>
        <w:rPr>
          <w:rFonts w:cs="Arial" w:ascii="Arial" w:hAnsi="Arial"/>
          <w:color w:val="3333FF"/>
        </w:rPr>
        <w:t>CA2.1.3 - Identificáronse as fontes do dereito</w:t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7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5a256d"/>
    <w:rPr>
      <w:lang w:val="gl-ES"/>
    </w:rPr>
  </w:style>
  <w:style w:type="character" w:styleId="FooterChar" w:customStyle="1">
    <w:name w:val="Footer Char"/>
    <w:basedOn w:val="DefaultParagraphFont"/>
    <w:uiPriority w:val="99"/>
    <w:qFormat/>
    <w:rsid w:val="005a256d"/>
    <w:rPr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link w:val="HeaderChar"/>
    <w:uiPriority w:val="99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60fa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link w:val="FooterChar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353e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LibreOffice/7.4.6.2$Windows_X86_64 LibreOffice_project/5b1f5509c2decdade7fda905e3e1429a67acd63d</Application>
  <AppVersion>15.0000</AppVersion>
  <Pages>4</Pages>
  <Words>724</Words>
  <Characters>3554</Characters>
  <CharactersWithSpaces>4365</CharactersWithSpaces>
  <Paragraphs>54</Paragraphs>
  <Company>CIFP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2021-01-20T08:19:00Z</dcterms:created>
  <dc:creator>LOISSM</dc:creator>
  <dc:description/>
  <dc:language>es-ES</dc:language>
  <cp:lastModifiedBy/>
  <cp:lastPrinted>2020-01-10T09:46:00Z</cp:lastPrinted>
  <dcterms:modified xsi:type="dcterms:W3CDTF">2024-01-25T09:51:08Z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