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2E"/>
          <w:sz w:val="48"/>
          <w:szCs w:val="48"/>
        </w:rPr>
        <w:t xml:space="preserve">Privacy Policy</w:t>
      </w:r>
    </w:p>
    <w:p>
      <w:pPr>
        <w:spacing w:after="60" w:before="0"/>
        <w:jc w:val="center"/>
      </w:pPr>
      <w:r>
        <w:rPr>
          <w:rFonts w:ascii="Arial" w:cs="Arial" w:eastAsia="Arial" w:hAnsi="Arial"/>
          <w:color w:val="555555"/>
          <w:sz w:val="28"/>
          <w:szCs w:val="28"/>
        </w:rPr>
        <w:t xml:space="preserve">Skinngit Application</w:t>
      </w:r>
    </w:p>
    <w:p>
      <w:pPr>
        <w:spacing w:after="60" w:before="0"/>
        <w:jc w:val="center"/>
      </w:pPr>
      <w:r>
        <w:rPr>
          <w:rFonts w:ascii="Arial" w:cs="Arial" w:eastAsia="Arial" w:hAnsi="Arial"/>
          <w:i/>
          <w:iCs/>
          <w:color w:val="555555"/>
          <w:sz w:val="22"/>
          <w:szCs w:val="22"/>
        </w:rPr>
        <w:t xml:space="preserve">Last updated: May 15, 2026</w:t>
      </w:r>
    </w:p>
    <w:p>
      <w:pPr>
        <w:spacing w:after="200" w:before="0"/>
        <w:jc w:val="center"/>
      </w:pPr>
      <w:r>
        <w:rPr>
          <w:rFonts w:ascii="Arial" w:cs="Arial" w:eastAsia="Arial" w:hAnsi="Arial"/>
          <w:i/>
          <w:iCs/>
          <w:color w:val="555555"/>
          <w:sz w:val="22"/>
          <w:szCs w:val="22"/>
        </w:rPr>
        <w:t xml:space="preserve">Version: 1.1</w:t>
      </w:r>
    </w:p>
    <w:p>
      <w:pPr>
        <w:pBdr>
          <w:bottom w:val="single" w:color="CCCCCC" w:sz="4" w:space="1"/>
        </w:pBdr>
        <w:spacing w:after="160" w:before="160"/>
      </w:pPr>
    </w:p>
    <w:p>
      <w:pPr>
        <w:pStyle w:val="Heading1"/>
        <w:spacing w:after="120" w:before="320"/>
      </w:pPr>
      <w:r>
        <w:rPr>
          <w:rFonts w:ascii="Arial" w:cs="Arial" w:eastAsia="Arial" w:hAnsi="Arial"/>
          <w:b/>
          <w:bCs/>
          <w:color w:val="1A1A2E"/>
          <w:sz w:val="28"/>
          <w:szCs w:val="28"/>
        </w:rPr>
        <w:t xml:space="preserve">1. Introduction</w:t>
      </w:r>
    </w:p>
    <w:p>
      <w:pPr>
        <w:spacing w:after="100" w:before="60"/>
      </w:pPr>
      <w:r>
        <w:rPr>
          <w:rFonts w:ascii="Arial" w:cs="Arial" w:eastAsia="Arial" w:hAnsi="Arial"/>
          <w:sz w:val="22"/>
          <w:szCs w:val="22"/>
        </w:rPr>
        <w:t xml:space="preserve">This Privacy Policy ("Policy") describes how we collect, use, and protect your personal data in connection with your use of the Skinngit mobile application ("App"). Please read it carefully before using the App.</w:t>
      </w:r>
    </w:p>
    <w:p>
      <w:pPr>
        <w:spacing w:after="100" w:before="60"/>
      </w:pPr>
      <w:r>
        <w:rPr>
          <w:rFonts w:ascii="Arial" w:cs="Arial" w:eastAsia="Arial" w:hAnsi="Arial"/>
          <w:sz w:val="22"/>
          <w:szCs w:val="22"/>
        </w:rPr>
        <w:t xml:space="preserve">By using the App, you acknowledge that you have read and understood how your personal data is processed as described in this Policy.</w:t>
      </w:r>
    </w:p>
    <w:p>
      <w:pPr>
        <w:pBdr>
          <w:bottom w:val="single" w:color="CCCCCC" w:sz="4" w:space="1"/>
        </w:pBdr>
        <w:spacing w:after="160" w:before="160"/>
      </w:pPr>
    </w:p>
    <w:p>
      <w:pPr>
        <w:pStyle w:val="Heading1"/>
        <w:spacing w:after="120" w:before="320"/>
      </w:pPr>
      <w:r>
        <w:rPr>
          <w:rFonts w:ascii="Arial" w:cs="Arial" w:eastAsia="Arial" w:hAnsi="Arial"/>
          <w:b/>
          <w:bCs/>
          <w:color w:val="1A1A2E"/>
          <w:sz w:val="28"/>
          <w:szCs w:val="28"/>
        </w:rPr>
        <w:t xml:space="preserve">2. Data Controller</w:t>
      </w:r>
    </w:p>
    <w:p>
      <w:pPr>
        <w:spacing w:after="100" w:before="60"/>
      </w:pPr>
      <w:r>
        <w:rPr>
          <w:rFonts w:ascii="Arial" w:cs="Arial" w:eastAsia="Arial" w:hAnsi="Arial"/>
          <w:sz w:val="22"/>
          <w:szCs w:val="22"/>
        </w:rPr>
        <w:t xml:space="preserve">The data controller responsible for your personal data is:</w:t>
      </w:r>
    </w:p>
    <w:p>
      <w:pPr>
        <w:spacing w:after="100" w:before="60"/>
      </w:pPr>
      <w:r>
        <w:rPr>
          <w:rFonts w:ascii="Arial" w:cs="Arial" w:eastAsia="Arial" w:hAnsi="Arial"/>
          <w:b/>
          <w:bCs/>
          <w:sz w:val="22"/>
          <w:szCs w:val="22"/>
        </w:rPr>
        <w:t xml:space="preserve">Petr Andrýsek</w:t>
      </w:r>
    </w:p>
    <w:p>
      <w:pPr>
        <w:spacing w:after="100" w:before="60"/>
      </w:pPr>
      <w:r>
        <w:rPr>
          <w:rFonts w:ascii="Arial" w:cs="Arial" w:eastAsia="Arial" w:hAnsi="Arial"/>
          <w:sz w:val="22"/>
          <w:szCs w:val="22"/>
        </w:rPr>
        <w:t xml:space="preserve">Sole trader (self-employed individual)</w:t>
      </w:r>
    </w:p>
    <w:p>
      <w:pPr>
        <w:spacing w:after="100" w:before="60"/>
      </w:pPr>
      <w:r>
        <w:rPr>
          <w:rFonts w:ascii="Arial" w:cs="Arial" w:eastAsia="Arial" w:hAnsi="Arial"/>
          <w:sz w:val="22"/>
          <w:szCs w:val="22"/>
        </w:rPr>
        <w:t xml:space="preserve">Business Registration No. (IČO): 17601037</w:t>
      </w:r>
    </w:p>
    <w:p>
      <w:pPr>
        <w:spacing w:after="100" w:before="60"/>
      </w:pPr>
      <w:r>
        <w:rPr>
          <w:rFonts w:ascii="Arial" w:cs="Arial" w:eastAsia="Arial" w:hAnsi="Arial"/>
          <w:sz w:val="22"/>
          <w:szCs w:val="22"/>
        </w:rPr>
        <w:t xml:space="preserve">DUNS Number: 986917955</w:t>
      </w:r>
    </w:p>
    <w:p>
      <w:pPr>
        <w:spacing w:after="100" w:before="60"/>
      </w:pPr>
      <w:r>
        <w:rPr>
          <w:rFonts w:ascii="Arial" w:cs="Arial" w:eastAsia="Arial" w:hAnsi="Arial"/>
          <w:sz w:val="22"/>
          <w:szCs w:val="22"/>
        </w:rPr>
        <w:t xml:space="preserve">Registered address: Grégrova 443/12, 779 00 Olomouc, Czech Republic</w:t>
      </w:r>
    </w:p>
    <w:p>
      <w:pPr>
        <w:spacing w:after="100" w:before="60"/>
      </w:pPr>
      <w:r>
        <w:rPr>
          <w:rFonts w:ascii="Arial" w:cs="Arial" w:eastAsia="Arial" w:hAnsi="Arial"/>
          <w:sz w:val="22"/>
          <w:szCs w:val="22"/>
        </w:rPr>
        <w:t xml:space="preserve">Contact email: skinngit@gmail.com</w:t>
      </w:r>
    </w:p>
    <w:p>
      <w:pPr>
        <w:spacing w:after="100" w:before="60"/>
      </w:pPr>
      <w:r>
        <w:rPr>
          <w:rFonts w:ascii="Arial" w:cs="Arial" w:eastAsia="Arial" w:hAnsi="Arial"/>
          <w:sz w:val="22"/>
          <w:szCs w:val="22"/>
        </w:rPr>
        <w:t xml:space="preserve">For any questions, requests, or complaints regarding the protection of your personal data, please contact us at the email address above.</w:t>
      </w:r>
    </w:p>
    <w:p>
      <w:pPr>
        <w:pBdr>
          <w:bottom w:val="single" w:color="CCCCCC" w:sz="4" w:space="1"/>
        </w:pBdr>
        <w:spacing w:after="160" w:before="160"/>
      </w:pPr>
    </w:p>
    <w:p>
      <w:pPr>
        <w:pStyle w:val="Heading1"/>
        <w:spacing w:after="120" w:before="320"/>
      </w:pPr>
      <w:r>
        <w:rPr>
          <w:rFonts w:ascii="Arial" w:cs="Arial" w:eastAsia="Arial" w:hAnsi="Arial"/>
          <w:b/>
          <w:bCs/>
          <w:color w:val="1A1A2E"/>
          <w:sz w:val="28"/>
          <w:szCs w:val="28"/>
        </w:rPr>
        <w:t xml:space="preserve">3. What Personal Data We Collect</w:t>
      </w:r>
    </w:p>
    <w:p>
      <w:pPr>
        <w:pStyle w:val="Heading2"/>
        <w:spacing w:after="80" w:before="240"/>
      </w:pPr>
      <w:r>
        <w:rPr>
          <w:rFonts w:ascii="Arial" w:cs="Arial" w:eastAsia="Arial" w:hAnsi="Arial"/>
          <w:b/>
          <w:bCs/>
          <w:color w:val="1A1A2E"/>
          <w:sz w:val="24"/>
          <w:szCs w:val="24"/>
        </w:rPr>
        <w:t xml:space="preserve">3.1 Data you provide directly</w:t>
      </w:r>
    </w:p>
    <w:p>
      <w:pPr>
        <w:spacing w:after="100" w:before="60"/>
      </w:pPr>
      <w:r>
        <w:rPr>
          <w:rFonts w:ascii="Arial" w:cs="Arial" w:eastAsia="Arial" w:hAnsi="Arial"/>
          <w:sz w:val="22"/>
          <w:szCs w:val="22"/>
        </w:rPr>
        <w:t xml:space="preserve">When registering and using the App, you provide us with:</w:t>
      </w:r>
    </w:p>
    <w:p>
      <w:pPr>
        <w:pStyle w:val="ListParagraph"/>
        <w:numPr>
          <w:ilvl w:val="0"/>
          <w:numId w:val="2"/>
        </w:numPr>
        <w:spacing w:after="40" w:before="40"/>
      </w:pPr>
      <w:r>
        <w:rPr>
          <w:rFonts w:ascii="Arial" w:cs="Arial" w:eastAsia="Arial" w:hAnsi="Arial"/>
          <w:sz w:val="22"/>
          <w:szCs w:val="22"/>
        </w:rPr>
        <w:t xml:space="preserve">Identity data: full name, username (@username), email address</w:t>
      </w:r>
    </w:p>
    <w:p>
      <w:pPr>
        <w:pStyle w:val="ListParagraph"/>
        <w:numPr>
          <w:ilvl w:val="0"/>
          <w:numId w:val="2"/>
        </w:numPr>
        <w:spacing w:after="40" w:before="40"/>
      </w:pPr>
      <w:r>
        <w:rPr>
          <w:rFonts w:ascii="Arial" w:cs="Arial" w:eastAsia="Arial" w:hAnsi="Arial"/>
          <w:sz w:val="22"/>
          <w:szCs w:val="22"/>
        </w:rPr>
        <w:t xml:space="preserve">Profile data: date of birth, city, interests, profile photo</w:t>
      </w:r>
    </w:p>
    <w:p>
      <w:pPr>
        <w:pStyle w:val="ListParagraph"/>
        <w:numPr>
          <w:ilvl w:val="0"/>
          <w:numId w:val="2"/>
        </w:numPr>
        <w:spacing w:after="40" w:before="40"/>
      </w:pPr>
      <w:r>
        <w:rPr>
          <w:rFonts w:ascii="Arial" w:cs="Arial" w:eastAsia="Arial" w:hAnsi="Arial"/>
          <w:sz w:val="22"/>
          <w:szCs w:val="22"/>
        </w:rPr>
        <w:t xml:space="preserve">User-generated content: goals, habits, projects, tasks, comments, public commitments</w:t>
      </w:r>
    </w:p>
    <w:p>
      <w:pPr>
        <w:pStyle w:val="ListParagraph"/>
        <w:numPr>
          <w:ilvl w:val="0"/>
          <w:numId w:val="2"/>
        </w:numPr>
        <w:spacing w:after="40" w:before="40"/>
      </w:pPr>
      <w:r>
        <w:rPr>
          <w:rFonts w:ascii="Arial" w:cs="Arial" w:eastAsia="Arial" w:hAnsi="Arial"/>
          <w:sz w:val="22"/>
          <w:szCs w:val="22"/>
        </w:rPr>
        <w:t xml:space="preserve">In-app communications: messages with accountability partners, verifications and call-outs</w:t>
      </w:r>
    </w:p>
    <w:p>
      <w:pPr>
        <w:pStyle w:val="Heading2"/>
        <w:spacing w:after="80" w:before="240"/>
      </w:pPr>
      <w:r>
        <w:rPr>
          <w:rFonts w:ascii="Arial" w:cs="Arial" w:eastAsia="Arial" w:hAnsi="Arial"/>
          <w:b/>
          <w:bCs/>
          <w:color w:val="1A1A2E"/>
          <w:sz w:val="24"/>
          <w:szCs w:val="24"/>
        </w:rPr>
        <w:t xml:space="preserve">3.2 Payment data</w:t>
      </w:r>
    </w:p>
    <w:p>
      <w:pPr>
        <w:spacing w:after="100" w:before="60"/>
      </w:pPr>
      <w:r>
        <w:rPr>
          <w:rFonts w:ascii="Arial" w:cs="Arial" w:eastAsia="Arial" w:hAnsi="Arial"/>
          <w:sz w:val="22"/>
          <w:szCs w:val="22"/>
        </w:rPr>
        <w:t xml:space="preserve">To enable the financial pledges feature, payment data is processed through our payment service provider, Stripe. Your actual card number, expiry date, and CVV are never stored in our systems — Stripe provides us only with a secure payment method reference token. Stripe holds PCI DSS Level 1 certification.</w:t>
      </w:r>
    </w:p>
    <w:p>
      <w:pPr>
        <w:pStyle w:val="Heading2"/>
        <w:spacing w:after="80" w:before="240"/>
      </w:pPr>
      <w:r>
        <w:rPr>
          <w:rFonts w:ascii="Arial" w:cs="Arial" w:eastAsia="Arial" w:hAnsi="Arial"/>
          <w:b/>
          <w:bCs/>
          <w:color w:val="1A1A2E"/>
          <w:sz w:val="24"/>
          <w:szCs w:val="24"/>
        </w:rPr>
        <w:t xml:space="preserve">3.3 Data collected automatically when you use the App</w:t>
      </w:r>
    </w:p>
    <w:p>
      <w:pPr>
        <w:spacing w:after="100" w:before="60"/>
      </w:pPr>
      <w:r>
        <w:rPr>
          <w:rFonts w:ascii="Arial" w:cs="Arial" w:eastAsia="Arial" w:hAnsi="Arial"/>
          <w:sz w:val="22"/>
          <w:szCs w:val="22"/>
        </w:rPr>
        <w:t xml:space="preserve">When you use the App, we automatically collect:</w:t>
      </w:r>
    </w:p>
    <w:p>
      <w:pPr>
        <w:pStyle w:val="ListParagraph"/>
        <w:numPr>
          <w:ilvl w:val="0"/>
          <w:numId w:val="2"/>
        </w:numPr>
        <w:spacing w:after="40" w:before="40"/>
      </w:pPr>
      <w:r>
        <w:rPr>
          <w:rFonts w:ascii="Arial" w:cs="Arial" w:eastAsia="Arial" w:hAnsi="Arial"/>
          <w:sz w:val="22"/>
          <w:szCs w:val="22"/>
        </w:rPr>
        <w:t xml:space="preserve">Device technical data: device type, operating system, app version</w:t>
      </w:r>
    </w:p>
    <w:p>
      <w:pPr>
        <w:pStyle w:val="ListParagraph"/>
        <w:numPr>
          <w:ilvl w:val="0"/>
          <w:numId w:val="2"/>
        </w:numPr>
        <w:spacing w:after="40" w:before="40"/>
      </w:pPr>
      <w:r>
        <w:rPr>
          <w:rFonts w:ascii="Arial" w:cs="Arial" w:eastAsia="Arial" w:hAnsi="Arial"/>
          <w:sz w:val="22"/>
          <w:szCs w:val="22"/>
        </w:rPr>
        <w:t xml:space="preserve">Device identifiers: anonymous identifiers (Firebase Instance ID)</w:t>
      </w:r>
    </w:p>
    <w:p>
      <w:pPr>
        <w:pStyle w:val="ListParagraph"/>
        <w:numPr>
          <w:ilvl w:val="0"/>
          <w:numId w:val="2"/>
        </w:numPr>
        <w:spacing w:after="40" w:before="40"/>
      </w:pPr>
      <w:r>
        <w:rPr>
          <w:rFonts w:ascii="Arial" w:cs="Arial" w:eastAsia="Arial" w:hAnsi="Arial"/>
          <w:sz w:val="22"/>
          <w:szCs w:val="22"/>
        </w:rPr>
        <w:t xml:space="preserve">Usage data: screens you visit, features you use, login timestamps</w:t>
      </w:r>
    </w:p>
    <w:p>
      <w:pPr>
        <w:pStyle w:val="ListParagraph"/>
        <w:numPr>
          <w:ilvl w:val="0"/>
          <w:numId w:val="2"/>
        </w:numPr>
        <w:spacing w:after="40" w:before="40"/>
      </w:pPr>
      <w:r>
        <w:rPr>
          <w:rFonts w:ascii="Arial" w:cs="Arial" w:eastAsia="Arial" w:hAnsi="Arial"/>
          <w:sz w:val="22"/>
          <w:szCs w:val="22"/>
        </w:rPr>
        <w:t xml:space="preserve">Performance data: crash reports and error logs, response times</w:t>
      </w:r>
    </w:p>
    <w:p>
      <w:pPr>
        <w:pStyle w:val="ListParagraph"/>
        <w:numPr>
          <w:ilvl w:val="0"/>
          <w:numId w:val="2"/>
        </w:numPr>
        <w:spacing w:after="40" w:before="40"/>
      </w:pPr>
      <w:r>
        <w:rPr>
          <w:rFonts w:ascii="Arial" w:cs="Arial" w:eastAsia="Arial" w:hAnsi="Arial"/>
          <w:sz w:val="22"/>
          <w:szCs w:val="22"/>
        </w:rPr>
        <w:t xml:space="preserve">IP address when communicating with our servers</w:t>
      </w:r>
    </w:p>
    <w:p>
      <w:pPr>
        <w:pStyle w:val="Heading2"/>
        <w:spacing w:after="80" w:before="240"/>
      </w:pPr>
      <w:r>
        <w:rPr>
          <w:rFonts w:ascii="Arial" w:cs="Arial" w:eastAsia="Arial" w:hAnsi="Arial"/>
          <w:b/>
          <w:bCs/>
          <w:color w:val="1A1A2E"/>
          <w:sz w:val="24"/>
          <w:szCs w:val="24"/>
        </w:rPr>
        <w:t xml:space="preserve">3.4 Data from third parties</w:t>
      </w:r>
    </w:p>
    <w:p>
      <w:pPr>
        <w:spacing w:after="100" w:before="60"/>
      </w:pPr>
      <w:r>
        <w:rPr>
          <w:rFonts w:ascii="Arial" w:cs="Arial" w:eastAsia="Arial" w:hAnsi="Arial"/>
          <w:sz w:val="22"/>
          <w:szCs w:val="22"/>
        </w:rPr>
        <w:t xml:space="preserve">If you use the Google Calendar Sync feature (Premium), we obtain access to your Google Calendar service to the extent you explicitly approve when connecting your account. This data is used solely to synchronise your goals and tasks and is not shared with any third parties.</w:t>
      </w:r>
    </w:p>
    <w:p>
      <w:pPr>
        <w:pBdr>
          <w:bottom w:val="single" w:color="CCCCCC" w:sz="4" w:space="1"/>
        </w:pBdr>
        <w:spacing w:after="160" w:before="160"/>
      </w:pPr>
    </w:p>
    <w:p>
      <w:pPr>
        <w:pStyle w:val="Heading1"/>
        <w:spacing w:after="120" w:before="320"/>
      </w:pPr>
      <w:r>
        <w:rPr>
          <w:rFonts w:ascii="Arial" w:cs="Arial" w:eastAsia="Arial" w:hAnsi="Arial"/>
          <w:b/>
          <w:bCs/>
          <w:color w:val="1A1A2E"/>
          <w:sz w:val="28"/>
          <w:szCs w:val="28"/>
        </w:rPr>
        <w:t xml:space="preserve">4. Purposes and Legal Bases for Processing</w:t>
      </w:r>
    </w:p>
    <w:p>
      <w:pPr>
        <w:spacing w:after="100" w:before="60"/>
      </w:pPr>
      <w:r>
        <w:rPr>
          <w:rFonts w:ascii="Arial" w:cs="Arial" w:eastAsia="Arial" w:hAnsi="Arial"/>
          <w:sz w:val="22"/>
          <w:szCs w:val="22"/>
        </w:rPr>
        <w:t xml:space="preserve">We process your personal data for the purposes listed below, each based on the appropriate legal ground under Article 6 of the GDPR:</w:t>
      </w:r>
    </w:p>
    <w:p>
      <w:pPr>
        <w:pStyle w:val="Heading2"/>
        <w:spacing w:after="80" w:before="240"/>
      </w:pPr>
      <w:r>
        <w:rPr>
          <w:rFonts w:ascii="Arial" w:cs="Arial" w:eastAsia="Arial" w:hAnsi="Arial"/>
          <w:b/>
          <w:bCs/>
          <w:color w:val="1A1A2E"/>
          <w:sz w:val="24"/>
          <w:szCs w:val="24"/>
        </w:rPr>
        <w:t xml:space="preserve">4.1 Providing the App's services — performance of a contract (Art. 6(1)(b) GDPR)</w:t>
      </w:r>
    </w:p>
    <w:p>
      <w:pPr>
        <w:pStyle w:val="ListParagraph"/>
        <w:numPr>
          <w:ilvl w:val="0"/>
          <w:numId w:val="2"/>
        </w:numPr>
        <w:spacing w:after="40" w:before="40"/>
      </w:pPr>
      <w:r>
        <w:rPr>
          <w:rFonts w:ascii="Arial" w:cs="Arial" w:eastAsia="Arial" w:hAnsi="Arial"/>
          <w:sz w:val="22"/>
          <w:szCs w:val="22"/>
        </w:rPr>
        <w:t xml:space="preserve">Creating and managing your user account</w:t>
      </w:r>
    </w:p>
    <w:p>
      <w:pPr>
        <w:pStyle w:val="ListParagraph"/>
        <w:numPr>
          <w:ilvl w:val="0"/>
          <w:numId w:val="2"/>
        </w:numPr>
        <w:spacing w:after="40" w:before="40"/>
      </w:pPr>
      <w:r>
        <w:rPr>
          <w:rFonts w:ascii="Arial" w:cs="Arial" w:eastAsia="Arial" w:hAnsi="Arial"/>
          <w:sz w:val="22"/>
          <w:szCs w:val="22"/>
        </w:rPr>
        <w:t xml:space="preserve">Processing and managing financial pledges and payments via Stripe</w:t>
      </w:r>
    </w:p>
    <w:p>
      <w:pPr>
        <w:pStyle w:val="ListParagraph"/>
        <w:numPr>
          <w:ilvl w:val="0"/>
          <w:numId w:val="2"/>
        </w:numPr>
        <w:spacing w:after="40" w:before="40"/>
      </w:pPr>
      <w:r>
        <w:rPr>
          <w:rFonts w:ascii="Arial" w:cs="Arial" w:eastAsia="Arial" w:hAnsi="Arial"/>
          <w:sz w:val="22"/>
          <w:szCs w:val="22"/>
        </w:rPr>
        <w:t xml:space="preserve">Displaying your goals, habits, projects, and tasks</w:t>
      </w:r>
    </w:p>
    <w:p>
      <w:pPr>
        <w:pStyle w:val="ListParagraph"/>
        <w:numPr>
          <w:ilvl w:val="0"/>
          <w:numId w:val="2"/>
        </w:numPr>
        <w:spacing w:after="40" w:before="40"/>
      </w:pPr>
      <w:r>
        <w:rPr>
          <w:rFonts w:ascii="Arial" w:cs="Arial" w:eastAsia="Arial" w:hAnsi="Arial"/>
          <w:sz w:val="22"/>
          <w:szCs w:val="22"/>
        </w:rPr>
        <w:t xml:space="preserve">Enabling accountability partnerships and social features</w:t>
      </w:r>
    </w:p>
    <w:p>
      <w:pPr>
        <w:pStyle w:val="ListParagraph"/>
        <w:numPr>
          <w:ilvl w:val="0"/>
          <w:numId w:val="2"/>
        </w:numPr>
        <w:spacing w:after="40" w:before="40"/>
      </w:pPr>
      <w:r>
        <w:rPr>
          <w:rFonts w:ascii="Arial" w:cs="Arial" w:eastAsia="Arial" w:hAnsi="Arial"/>
          <w:sz w:val="22"/>
          <w:szCs w:val="22"/>
        </w:rPr>
        <w:t xml:space="preserve">Sending notifications and reminders about deadlines and commitments</w:t>
      </w:r>
    </w:p>
    <w:p>
      <w:pPr>
        <w:pStyle w:val="Heading2"/>
        <w:spacing w:after="80" w:before="240"/>
      </w:pPr>
      <w:r>
        <w:rPr>
          <w:rFonts w:ascii="Arial" w:cs="Arial" w:eastAsia="Arial" w:hAnsi="Arial"/>
          <w:b/>
          <w:bCs/>
          <w:color w:val="1A1A2E"/>
          <w:sz w:val="24"/>
          <w:szCs w:val="24"/>
        </w:rPr>
        <w:t xml:space="preserve">4.2 Legitimate interests (Art. 6(1)(f) GDPR)</w:t>
      </w:r>
    </w:p>
    <w:p>
      <w:pPr>
        <w:pStyle w:val="ListParagraph"/>
        <w:numPr>
          <w:ilvl w:val="0"/>
          <w:numId w:val="2"/>
        </w:numPr>
        <w:spacing w:after="40" w:before="40"/>
      </w:pPr>
      <w:r>
        <w:rPr>
          <w:rFonts w:ascii="Arial" w:cs="Arial" w:eastAsia="Arial" w:hAnsi="Arial"/>
          <w:sz w:val="22"/>
          <w:szCs w:val="22"/>
        </w:rPr>
        <w:t xml:space="preserve">Ensuring the security and integrity of the App and preventing misuse</w:t>
      </w:r>
    </w:p>
    <w:p>
      <w:pPr>
        <w:pStyle w:val="ListParagraph"/>
        <w:numPr>
          <w:ilvl w:val="0"/>
          <w:numId w:val="2"/>
        </w:numPr>
        <w:spacing w:after="40" w:before="40"/>
      </w:pPr>
      <w:r>
        <w:rPr>
          <w:rFonts w:ascii="Arial" w:cs="Arial" w:eastAsia="Arial" w:hAnsi="Arial"/>
          <w:sz w:val="22"/>
          <w:szCs w:val="22"/>
        </w:rPr>
        <w:t xml:space="preserve">Monitoring errors and improving the performance and stability of the App</w:t>
      </w:r>
    </w:p>
    <w:p>
      <w:pPr>
        <w:pStyle w:val="ListParagraph"/>
        <w:numPr>
          <w:ilvl w:val="0"/>
          <w:numId w:val="2"/>
        </w:numPr>
        <w:spacing w:after="40" w:before="40"/>
      </w:pPr>
      <w:r>
        <w:rPr>
          <w:rFonts w:ascii="Arial" w:cs="Arial" w:eastAsia="Arial" w:hAnsi="Arial"/>
          <w:sz w:val="22"/>
          <w:szCs w:val="22"/>
        </w:rPr>
        <w:t xml:space="preserve">Analysing App usage for development and improvement purposes via Google Analytics and Firebase Analytics</w:t>
      </w:r>
    </w:p>
    <w:p>
      <w:pPr>
        <w:pStyle w:val="ListParagraph"/>
        <w:numPr>
          <w:ilvl w:val="0"/>
          <w:numId w:val="2"/>
        </w:numPr>
        <w:spacing w:after="40" w:before="40"/>
      </w:pPr>
      <w:r>
        <w:rPr>
          <w:rFonts w:ascii="Arial" w:cs="Arial" w:eastAsia="Arial" w:hAnsi="Arial"/>
          <w:sz w:val="22"/>
          <w:szCs w:val="22"/>
        </w:rPr>
        <w:t xml:space="preserve">Defending our rights in the event of legal disputes</w:t>
      </w:r>
    </w:p>
    <w:p>
      <w:pPr>
        <w:pStyle w:val="Heading2"/>
        <w:spacing w:after="80" w:before="240"/>
      </w:pPr>
      <w:r>
        <w:rPr>
          <w:rFonts w:ascii="Arial" w:cs="Arial" w:eastAsia="Arial" w:hAnsi="Arial"/>
          <w:b/>
          <w:bCs/>
          <w:color w:val="1A1A2E"/>
          <w:sz w:val="24"/>
          <w:szCs w:val="24"/>
        </w:rPr>
        <w:t xml:space="preserve">4.3 Consent (Art. 6(1)(a) GDPR)</w:t>
      </w:r>
    </w:p>
    <w:p>
      <w:pPr>
        <w:pStyle w:val="ListParagraph"/>
        <w:numPr>
          <w:ilvl w:val="0"/>
          <w:numId w:val="2"/>
        </w:numPr>
        <w:spacing w:after="40" w:before="40"/>
      </w:pPr>
      <w:r>
        <w:rPr>
          <w:rFonts w:ascii="Arial" w:cs="Arial" w:eastAsia="Arial" w:hAnsi="Arial"/>
          <w:sz w:val="22"/>
          <w:szCs w:val="22"/>
        </w:rPr>
        <w:t xml:space="preserve">Sending marketing notifications and news about the App — you grant consent in notification settings; consent may be withdrawn at any time</w:t>
      </w:r>
    </w:p>
    <w:p>
      <w:pPr>
        <w:pStyle w:val="ListParagraph"/>
        <w:numPr>
          <w:ilvl w:val="0"/>
          <w:numId w:val="2"/>
        </w:numPr>
        <w:spacing w:after="40" w:before="40"/>
      </w:pPr>
      <w:r>
        <w:rPr>
          <w:rFonts w:ascii="Arial" w:cs="Arial" w:eastAsia="Arial" w:hAnsi="Arial"/>
          <w:sz w:val="22"/>
          <w:szCs w:val="22"/>
        </w:rPr>
        <w:t xml:space="preserve">Publishing your profile, public commitments, and statistics within the App community</w:t>
      </w:r>
    </w:p>
    <w:p>
      <w:pPr>
        <w:pStyle w:val="Heading2"/>
        <w:spacing w:after="80" w:before="240"/>
      </w:pPr>
      <w:r>
        <w:rPr>
          <w:rFonts w:ascii="Arial" w:cs="Arial" w:eastAsia="Arial" w:hAnsi="Arial"/>
          <w:b/>
          <w:bCs/>
          <w:color w:val="1A1A2E"/>
          <w:sz w:val="24"/>
          <w:szCs w:val="24"/>
        </w:rPr>
        <w:t xml:space="preserve">4.4 Compliance with a legal obligation (Art. 6(1)(c) GDPR)</w:t>
      </w:r>
    </w:p>
    <w:p>
      <w:pPr>
        <w:pStyle w:val="ListParagraph"/>
        <w:numPr>
          <w:ilvl w:val="0"/>
          <w:numId w:val="2"/>
        </w:numPr>
        <w:spacing w:after="40" w:before="40"/>
      </w:pPr>
      <w:r>
        <w:rPr>
          <w:rFonts w:ascii="Arial" w:cs="Arial" w:eastAsia="Arial" w:hAnsi="Arial"/>
          <w:sz w:val="22"/>
          <w:szCs w:val="22"/>
        </w:rPr>
        <w:t xml:space="preserve">Retaining tax and accounting records for the periods required by law</w:t>
      </w:r>
    </w:p>
    <w:p>
      <w:pPr>
        <w:pStyle w:val="ListParagraph"/>
        <w:numPr>
          <w:ilvl w:val="0"/>
          <w:numId w:val="2"/>
        </w:numPr>
        <w:spacing w:after="40" w:before="40"/>
      </w:pPr>
      <w:r>
        <w:rPr>
          <w:rFonts w:ascii="Arial" w:cs="Arial" w:eastAsia="Arial" w:hAnsi="Arial"/>
          <w:sz w:val="22"/>
          <w:szCs w:val="22"/>
        </w:rPr>
        <w:t xml:space="preserve">Cooperating with public authorities in cases required by applicable legislation</w:t>
      </w:r>
    </w:p>
    <w:p>
      <w:pPr>
        <w:pBdr>
          <w:bottom w:val="single" w:color="CCCCCC" w:sz="4" w:space="1"/>
        </w:pBdr>
        <w:spacing w:after="160" w:before="160"/>
      </w:pPr>
    </w:p>
    <w:p>
      <w:pPr>
        <w:pStyle w:val="Heading1"/>
        <w:spacing w:after="120" w:before="320"/>
      </w:pPr>
      <w:r>
        <w:rPr>
          <w:rFonts w:ascii="Arial" w:cs="Arial" w:eastAsia="Arial" w:hAnsi="Arial"/>
          <w:b/>
          <w:bCs/>
          <w:color w:val="1A1A2E"/>
          <w:sz w:val="28"/>
          <w:szCs w:val="28"/>
        </w:rPr>
        <w:t xml:space="preserve">5. Recipients of Personal Data and Third Parties</w:t>
      </w:r>
    </w:p>
    <w:p>
      <w:pPr>
        <w:spacing w:after="100" w:before="60"/>
      </w:pPr>
      <w:r>
        <w:rPr>
          <w:rFonts w:ascii="Arial" w:cs="Arial" w:eastAsia="Arial" w:hAnsi="Arial"/>
          <w:sz w:val="22"/>
          <w:szCs w:val="22"/>
        </w:rPr>
        <w:t xml:space="preserve">We do not sell your personal data to third parties. We share it only in the cases described below and strictly to the extent necessary:</w:t>
      </w:r>
    </w:p>
    <w:p>
      <w:pPr>
        <w:pStyle w:val="Heading2"/>
        <w:spacing w:after="80" w:before="240"/>
      </w:pPr>
      <w:r>
        <w:rPr>
          <w:rFonts w:ascii="Arial" w:cs="Arial" w:eastAsia="Arial" w:hAnsi="Arial"/>
          <w:b/>
          <w:bCs/>
          <w:color w:val="1A1A2E"/>
          <w:sz w:val="24"/>
          <w:szCs w:val="24"/>
        </w:rPr>
        <w:t xml:space="preserve">5.1 Stripe (payment gateway)</w:t>
      </w:r>
    </w:p>
    <w:p>
      <w:pPr>
        <w:spacing w:after="100" w:before="60"/>
      </w:pPr>
      <w:r>
        <w:rPr>
          <w:rFonts w:ascii="Arial" w:cs="Arial" w:eastAsia="Arial" w:hAnsi="Arial"/>
          <w:sz w:val="22"/>
          <w:szCs w:val="22"/>
        </w:rPr>
        <w:t xml:space="preserve">When you activate financial pledges, your payment data is processed by Stripe Payments Europe, Ltd., headquartered in Ireland, acting as an independent controller of payment data. Processing is governed by Stripe's own terms and its PCI DSS Level 1 certification.</w:t>
      </w:r>
    </w:p>
    <w:p>
      <w:pPr>
        <w:spacing w:after="100" w:before="60"/>
      </w:pPr>
      <w:r>
        <w:rPr>
          <w:rFonts w:ascii="Arial" w:cs="Arial" w:eastAsia="Arial" w:hAnsi="Arial"/>
          <w:sz w:val="22"/>
          <w:szCs w:val="22"/>
        </w:rPr>
        <w:t xml:space="preserve">Learn more: </w:t>
      </w:r>
    </w:p>
    <w:p>
      <w:pPr>
        <w:spacing w:after="100" w:before="60"/>
      </w:pPr>
      <w:hyperlink w:history="1" r:id="rId8mg90ne_lnkegn2phbb1h">
        <w:r>
          <w:rPr>
            <w:rStyle w:val="Hyperlink"/>
            <w:rFonts w:ascii="Arial" w:cs="Arial" w:eastAsia="Arial" w:hAnsi="Arial"/>
            <w:sz w:val="22"/>
            <w:szCs w:val="22"/>
          </w:rPr>
          <w:t xml:space="preserve">https://stripe.com/privacy</w:t>
        </w:r>
      </w:hyperlink>
    </w:p>
    <w:p>
      <w:pPr>
        <w:pStyle w:val="Heading2"/>
        <w:spacing w:after="80" w:before="240"/>
      </w:pPr>
      <w:r>
        <w:rPr>
          <w:rFonts w:ascii="Arial" w:cs="Arial" w:eastAsia="Arial" w:hAnsi="Arial"/>
          <w:b/>
          <w:bCs/>
          <w:color w:val="1A1A2E"/>
          <w:sz w:val="24"/>
          <w:szCs w:val="24"/>
        </w:rPr>
        <w:t xml:space="preserve">5.2 Google Firebase</w:t>
      </w:r>
    </w:p>
    <w:p>
      <w:pPr>
        <w:spacing w:after="100" w:before="60"/>
      </w:pPr>
      <w:r>
        <w:rPr>
          <w:rFonts w:ascii="Arial" w:cs="Arial" w:eastAsia="Arial" w:hAnsi="Arial"/>
          <w:sz w:val="22"/>
          <w:szCs w:val="22"/>
        </w:rPr>
        <w:t xml:space="preserve">The App uses Google Firebase infrastructure (Google LLC, USA) for backend services including user authentication, database (Firestore), cloud storage, and push notifications (Firebase Cloud Messaging). Data transfers outside the EEA are conducted on the basis of Standard Contractual Clauses approved by the European Commission.</w:t>
      </w:r>
    </w:p>
    <w:p>
      <w:pPr>
        <w:spacing w:after="100" w:before="60"/>
      </w:pPr>
      <w:r>
        <w:rPr>
          <w:rFonts w:ascii="Arial" w:cs="Arial" w:eastAsia="Arial" w:hAnsi="Arial"/>
          <w:sz w:val="22"/>
          <w:szCs w:val="22"/>
        </w:rPr>
        <w:t xml:space="preserve">Learn more: </w:t>
      </w:r>
    </w:p>
    <w:p>
      <w:pPr>
        <w:spacing w:after="100" w:before="60"/>
      </w:pPr>
      <w:hyperlink w:history="1" r:id="rIdvmetnt7abxarht9yaldxc">
        <w:r>
          <w:rPr>
            <w:rStyle w:val="Hyperlink"/>
            <w:rFonts w:ascii="Arial" w:cs="Arial" w:eastAsia="Arial" w:hAnsi="Arial"/>
            <w:sz w:val="22"/>
            <w:szCs w:val="22"/>
          </w:rPr>
          <w:t xml:space="preserve">https://firebase.google.com/support/privacy</w:t>
        </w:r>
      </w:hyperlink>
    </w:p>
    <w:p>
      <w:pPr>
        <w:pStyle w:val="Heading2"/>
        <w:spacing w:after="80" w:before="240"/>
      </w:pPr>
      <w:r>
        <w:rPr>
          <w:rFonts w:ascii="Arial" w:cs="Arial" w:eastAsia="Arial" w:hAnsi="Arial"/>
          <w:b/>
          <w:bCs/>
          <w:color w:val="1A1A2E"/>
          <w:sz w:val="24"/>
          <w:szCs w:val="24"/>
        </w:rPr>
        <w:t xml:space="preserve">5.3 Google Analytics / Firebase Analytics</w:t>
      </w:r>
    </w:p>
    <w:p>
      <w:pPr>
        <w:spacing w:after="100" w:before="60"/>
      </w:pPr>
      <w:r>
        <w:rPr>
          <w:rFonts w:ascii="Arial" w:cs="Arial" w:eastAsia="Arial" w:hAnsi="Arial"/>
          <w:sz w:val="22"/>
          <w:szCs w:val="22"/>
        </w:rPr>
        <w:t xml:space="preserve">We use Google Analytics for Firebase to analyse App usage. Collected data is anonymised and used exclusively to improve the App. Detailed profiles for targeted advertising purposes are not created.</w:t>
      </w:r>
    </w:p>
    <w:p>
      <w:pPr>
        <w:spacing w:after="100" w:before="60"/>
      </w:pPr>
      <w:r>
        <w:rPr>
          <w:rFonts w:ascii="Arial" w:cs="Arial" w:eastAsia="Arial" w:hAnsi="Arial"/>
          <w:sz w:val="22"/>
          <w:szCs w:val="22"/>
        </w:rPr>
        <w:t xml:space="preserve">Learn more: </w:t>
      </w:r>
    </w:p>
    <w:p>
      <w:pPr>
        <w:spacing w:after="100" w:before="60"/>
      </w:pPr>
      <w:hyperlink w:history="1" r:id="rIdrzvrbfnz4osp-xn_jqmai">
        <w:r>
          <w:rPr>
            <w:rStyle w:val="Hyperlink"/>
            <w:rFonts w:ascii="Arial" w:cs="Arial" w:eastAsia="Arial" w:hAnsi="Arial"/>
            <w:sz w:val="22"/>
            <w:szCs w:val="22"/>
          </w:rPr>
          <w:t xml:space="preserve">https://policies.google.com/privacy</w:t>
        </w:r>
      </w:hyperlink>
    </w:p>
    <w:p>
      <w:pPr>
        <w:pStyle w:val="Heading2"/>
        <w:spacing w:after="80" w:before="240"/>
      </w:pPr>
      <w:r>
        <w:rPr>
          <w:rFonts w:ascii="Arial" w:cs="Arial" w:eastAsia="Arial" w:hAnsi="Arial"/>
          <w:b/>
          <w:bCs/>
          <w:color w:val="1A1A2E"/>
          <w:sz w:val="24"/>
          <w:szCs w:val="24"/>
        </w:rPr>
        <w:t xml:space="preserve">5.4 Accountability partners</w:t>
      </w:r>
    </w:p>
    <w:p>
      <w:pPr>
        <w:spacing w:after="100" w:before="60"/>
      </w:pPr>
      <w:r>
        <w:rPr>
          <w:rFonts w:ascii="Arial" w:cs="Arial" w:eastAsia="Arial" w:hAnsi="Arial"/>
          <w:sz w:val="22"/>
          <w:szCs w:val="22"/>
        </w:rPr>
        <w:t xml:space="preserve">If you explicitly add an accountability partner within the App, that partner may view your progress and results to the extent you define when setting up the partnership (see the Partners section in the App). This shared access is part of the App's core functionality and requires your explicit consent.</w:t>
      </w:r>
    </w:p>
    <w:p>
      <w:pPr>
        <w:pStyle w:val="Heading2"/>
        <w:spacing w:after="80" w:before="240"/>
      </w:pPr>
      <w:r>
        <w:rPr>
          <w:rFonts w:ascii="Arial" w:cs="Arial" w:eastAsia="Arial" w:hAnsi="Arial"/>
          <w:b/>
          <w:bCs/>
          <w:color w:val="1A1A2E"/>
          <w:sz w:val="24"/>
          <w:szCs w:val="24"/>
        </w:rPr>
        <w:t xml:space="preserve">5.5 Public authorities</w:t>
      </w:r>
    </w:p>
    <w:p>
      <w:pPr>
        <w:spacing w:after="100" w:before="60"/>
      </w:pPr>
      <w:r>
        <w:rPr>
          <w:rFonts w:ascii="Arial" w:cs="Arial" w:eastAsia="Arial" w:hAnsi="Arial"/>
          <w:sz w:val="22"/>
          <w:szCs w:val="22"/>
        </w:rPr>
        <w:t xml:space="preserve">Where required by law, or where necessary to protect our rights or the rights of third parties, we may disclose your data to public authorities or courts.</w:t>
      </w:r>
    </w:p>
    <w:p>
      <w:pPr>
        <w:pBdr>
          <w:bottom w:val="single" w:color="CCCCCC" w:sz="4" w:space="1"/>
        </w:pBdr>
        <w:spacing w:after="160" w:before="160"/>
      </w:pPr>
    </w:p>
    <w:p>
      <w:pPr>
        <w:pStyle w:val="Heading1"/>
        <w:spacing w:after="120" w:before="320"/>
      </w:pPr>
      <w:r>
        <w:rPr>
          <w:rFonts w:ascii="Arial" w:cs="Arial" w:eastAsia="Arial" w:hAnsi="Arial"/>
          <w:b/>
          <w:bCs/>
          <w:color w:val="1A1A2E"/>
          <w:sz w:val="28"/>
          <w:szCs w:val="28"/>
        </w:rPr>
        <w:t xml:space="preserve">6. International Transfers of Personal Data</w:t>
      </w:r>
    </w:p>
    <w:p>
      <w:pPr>
        <w:spacing w:after="100" w:before="60"/>
      </w:pPr>
      <w:r>
        <w:rPr>
          <w:rFonts w:ascii="Arial" w:cs="Arial" w:eastAsia="Arial" w:hAnsi="Arial"/>
          <w:sz w:val="22"/>
          <w:szCs w:val="22"/>
        </w:rPr>
        <w:t xml:space="preserve">Some of the recipients listed above (in particular Google LLC) are located or process data in the United States or other countries outside the European Economic Area (EEA). Transfers of data to such countries are carried out on the basis of:</w:t>
      </w:r>
    </w:p>
    <w:p>
      <w:pPr>
        <w:pStyle w:val="ListParagraph"/>
        <w:numPr>
          <w:ilvl w:val="0"/>
          <w:numId w:val="2"/>
        </w:numPr>
        <w:spacing w:after="40" w:before="40"/>
      </w:pPr>
      <w:r>
        <w:rPr>
          <w:rFonts w:ascii="Arial" w:cs="Arial" w:eastAsia="Arial" w:hAnsi="Arial"/>
          <w:sz w:val="22"/>
          <w:szCs w:val="22"/>
        </w:rPr>
        <w:t xml:space="preserve">Standard Contractual Clauses (SCCs) approved by the European Commission</w:t>
      </w:r>
    </w:p>
    <w:p>
      <w:pPr>
        <w:pStyle w:val="ListParagraph"/>
        <w:numPr>
          <w:ilvl w:val="0"/>
          <w:numId w:val="2"/>
        </w:numPr>
        <w:spacing w:after="40" w:before="40"/>
      </w:pPr>
      <w:r>
        <w:rPr>
          <w:rFonts w:ascii="Arial" w:cs="Arial" w:eastAsia="Arial" w:hAnsi="Arial"/>
          <w:sz w:val="22"/>
          <w:szCs w:val="22"/>
        </w:rPr>
        <w:t xml:space="preserve">European Commission adequacy decisions (where applicable)</w:t>
      </w:r>
    </w:p>
    <w:p>
      <w:pPr>
        <w:spacing w:after="100" w:before="60"/>
      </w:pPr>
      <w:r>
        <w:rPr>
          <w:rFonts w:ascii="Arial" w:cs="Arial" w:eastAsia="Arial" w:hAnsi="Arial"/>
          <w:sz w:val="22"/>
          <w:szCs w:val="22"/>
        </w:rPr>
        <w:t xml:space="preserve">We take all reasonable technical and organisational measures to ensure an adequate level of protection for your personal data.</w:t>
      </w:r>
    </w:p>
    <w:p>
      <w:pPr>
        <w:pBdr>
          <w:bottom w:val="single" w:color="CCCCCC" w:sz="4" w:space="1"/>
        </w:pBdr>
        <w:spacing w:after="160" w:before="160"/>
      </w:pPr>
    </w:p>
    <w:p>
      <w:pPr>
        <w:pStyle w:val="Heading1"/>
        <w:spacing w:after="120" w:before="320"/>
      </w:pPr>
      <w:r>
        <w:rPr>
          <w:rFonts w:ascii="Arial" w:cs="Arial" w:eastAsia="Arial" w:hAnsi="Arial"/>
          <w:b/>
          <w:bCs/>
          <w:color w:val="1A1A2E"/>
          <w:sz w:val="28"/>
          <w:szCs w:val="28"/>
        </w:rPr>
        <w:t xml:space="preserve">7. Data Retention</w:t>
      </w:r>
    </w:p>
    <w:p>
      <w:pPr>
        <w:spacing w:after="100" w:before="60"/>
      </w:pPr>
      <w:r>
        <w:rPr>
          <w:rFonts w:ascii="Arial" w:cs="Arial" w:eastAsia="Arial" w:hAnsi="Arial"/>
          <w:sz w:val="22"/>
          <w:szCs w:val="22"/>
        </w:rPr>
        <w:t xml:space="preserve">We retain your personal data for as long as necessary to fulfil the purposes set out in this Policy, or for as long as required by applicable law:</w:t>
      </w:r>
    </w:p>
    <w:p>
      <w:pPr>
        <w:pStyle w:val="ListParagraph"/>
        <w:numPr>
          <w:ilvl w:val="0"/>
          <w:numId w:val="2"/>
        </w:numPr>
        <w:spacing w:after="40" w:before="40"/>
      </w:pPr>
      <w:r>
        <w:rPr>
          <w:rFonts w:ascii="Arial" w:cs="Arial" w:eastAsia="Arial" w:hAnsi="Arial"/>
          <w:sz w:val="22"/>
          <w:szCs w:val="22"/>
        </w:rPr>
        <w:t xml:space="preserve">Account data (profile, goals, habits, projects, tasks): for the duration of your account + 30 days after deletion to allow reversal of the decision</w:t>
      </w:r>
    </w:p>
    <w:p>
      <w:pPr>
        <w:pStyle w:val="ListParagraph"/>
        <w:numPr>
          <w:ilvl w:val="0"/>
          <w:numId w:val="2"/>
        </w:numPr>
        <w:spacing w:after="40" w:before="40"/>
      </w:pPr>
      <w:r>
        <w:rPr>
          <w:rFonts w:ascii="Arial" w:cs="Arial" w:eastAsia="Arial" w:hAnsi="Arial"/>
          <w:sz w:val="22"/>
          <w:szCs w:val="22"/>
        </w:rPr>
        <w:t xml:space="preserve">Payment records and tax documents: 10 years from the relevant taxable transaction (in accordance with Czech accounting and tax legislation)</w:t>
      </w:r>
    </w:p>
    <w:p>
      <w:pPr>
        <w:pStyle w:val="ListParagraph"/>
        <w:numPr>
          <w:ilvl w:val="0"/>
          <w:numId w:val="2"/>
        </w:numPr>
        <w:spacing w:after="40" w:before="40"/>
      </w:pPr>
      <w:r>
        <w:rPr>
          <w:rFonts w:ascii="Arial" w:cs="Arial" w:eastAsia="Arial" w:hAnsi="Arial"/>
          <w:sz w:val="22"/>
          <w:szCs w:val="22"/>
        </w:rPr>
        <w:t xml:space="preserve">App usage logs and analytics data: maximum 26 months in anonymised form</w:t>
      </w:r>
    </w:p>
    <w:p>
      <w:pPr>
        <w:pStyle w:val="ListParagraph"/>
        <w:numPr>
          <w:ilvl w:val="0"/>
          <w:numId w:val="2"/>
        </w:numPr>
        <w:spacing w:after="40" w:before="40"/>
      </w:pPr>
      <w:r>
        <w:rPr>
          <w:rFonts w:ascii="Arial" w:cs="Arial" w:eastAsia="Arial" w:hAnsi="Arial"/>
          <w:sz w:val="22"/>
          <w:szCs w:val="22"/>
        </w:rPr>
        <w:t xml:space="preserve">Push notification logs: 90 days</w:t>
      </w:r>
    </w:p>
    <w:p>
      <w:pPr>
        <w:pStyle w:val="ListParagraph"/>
        <w:numPr>
          <w:ilvl w:val="0"/>
          <w:numId w:val="2"/>
        </w:numPr>
        <w:spacing w:after="40" w:before="40"/>
      </w:pPr>
      <w:r>
        <w:rPr>
          <w:rFonts w:ascii="Arial" w:cs="Arial" w:eastAsia="Arial" w:hAnsi="Arial"/>
          <w:sz w:val="22"/>
          <w:szCs w:val="22"/>
        </w:rPr>
        <w:t xml:space="preserve">Customer support communications: 3 years</w:t>
      </w:r>
    </w:p>
    <w:p>
      <w:pPr>
        <w:spacing w:after="100" w:before="60"/>
      </w:pPr>
      <w:r>
        <w:rPr>
          <w:rFonts w:ascii="Arial" w:cs="Arial" w:eastAsia="Arial" w:hAnsi="Arial"/>
          <w:sz w:val="22"/>
          <w:szCs w:val="22"/>
        </w:rPr>
        <w:t xml:space="preserve">After the applicable retention period, your personal data is securely deleted or anonymised.</w:t>
      </w:r>
    </w:p>
    <w:p>
      <w:pPr>
        <w:pBdr>
          <w:bottom w:val="single" w:color="CCCCCC" w:sz="4" w:space="1"/>
        </w:pBdr>
        <w:spacing w:after="160" w:before="160"/>
      </w:pPr>
    </w:p>
    <w:p>
      <w:pPr>
        <w:pStyle w:val="Heading1"/>
        <w:spacing w:after="120" w:before="320"/>
      </w:pPr>
      <w:r>
        <w:rPr>
          <w:rFonts w:ascii="Arial" w:cs="Arial" w:eastAsia="Arial" w:hAnsi="Arial"/>
          <w:b/>
          <w:bCs/>
          <w:color w:val="1A1A2E"/>
          <w:sz w:val="28"/>
          <w:szCs w:val="28"/>
        </w:rPr>
        <w:t xml:space="preserve">8. Your Data Protection Rights</w:t>
      </w:r>
    </w:p>
    <w:p>
      <w:pPr>
        <w:spacing w:after="100" w:before="60"/>
      </w:pPr>
      <w:r>
        <w:rPr>
          <w:rFonts w:ascii="Arial" w:cs="Arial" w:eastAsia="Arial" w:hAnsi="Arial"/>
          <w:sz w:val="22"/>
          <w:szCs w:val="22"/>
        </w:rPr>
        <w:t xml:space="preserve">As a data subject, you have the following rights under the GDPR:</w:t>
      </w:r>
    </w:p>
    <w:p>
      <w:pPr>
        <w:pStyle w:val="Heading2"/>
        <w:spacing w:after="80" w:before="240"/>
      </w:pPr>
      <w:r>
        <w:rPr>
          <w:rFonts w:ascii="Arial" w:cs="Arial" w:eastAsia="Arial" w:hAnsi="Arial"/>
          <w:b/>
          <w:bCs/>
          <w:color w:val="1A1A2E"/>
          <w:sz w:val="24"/>
          <w:szCs w:val="24"/>
        </w:rPr>
        <w:t xml:space="preserve">8.1 Right of access (Art. 15 GDPR)</w:t>
      </w:r>
    </w:p>
    <w:p>
      <w:pPr>
        <w:spacing w:after="100" w:before="60"/>
      </w:pPr>
      <w:r>
        <w:rPr>
          <w:rFonts w:ascii="Arial" w:cs="Arial" w:eastAsia="Arial" w:hAnsi="Arial"/>
          <w:sz w:val="22"/>
          <w:szCs w:val="22"/>
        </w:rPr>
        <w:t xml:space="preserve">You have the right to obtain confirmation of whether we are processing your personal data and, if so, the right to access that data and information about its processing.</w:t>
      </w:r>
    </w:p>
    <w:p>
      <w:pPr>
        <w:pStyle w:val="Heading2"/>
        <w:spacing w:after="80" w:before="240"/>
      </w:pPr>
      <w:r>
        <w:rPr>
          <w:rFonts w:ascii="Arial" w:cs="Arial" w:eastAsia="Arial" w:hAnsi="Arial"/>
          <w:b/>
          <w:bCs/>
          <w:color w:val="1A1A2E"/>
          <w:sz w:val="24"/>
          <w:szCs w:val="24"/>
        </w:rPr>
        <w:t xml:space="preserve">8.2 Right to rectification (Art. 16 GDPR)</w:t>
      </w:r>
    </w:p>
    <w:p>
      <w:pPr>
        <w:spacing w:after="100" w:before="60"/>
      </w:pPr>
      <w:r>
        <w:rPr>
          <w:rFonts w:ascii="Arial" w:cs="Arial" w:eastAsia="Arial" w:hAnsi="Arial"/>
          <w:sz w:val="22"/>
          <w:szCs w:val="22"/>
        </w:rPr>
        <w:t xml:space="preserve">You have the right to request the correction of inaccurate personal data or the completion of incomplete personal data. Many of your personal details can be updated directly in the Edit Profile section of the App.</w:t>
      </w:r>
    </w:p>
    <w:p>
      <w:pPr>
        <w:pStyle w:val="Heading2"/>
        <w:spacing w:after="80" w:before="240"/>
      </w:pPr>
      <w:r>
        <w:rPr>
          <w:rFonts w:ascii="Arial" w:cs="Arial" w:eastAsia="Arial" w:hAnsi="Arial"/>
          <w:b/>
          <w:bCs/>
          <w:color w:val="1A1A2E"/>
          <w:sz w:val="24"/>
          <w:szCs w:val="24"/>
        </w:rPr>
        <w:t xml:space="preserve">8.3 Right to erasure ("right to be forgotten") (Art. 17 GDPR)</w:t>
      </w:r>
    </w:p>
    <w:p>
      <w:pPr>
        <w:spacing w:after="100" w:before="60"/>
      </w:pPr>
      <w:r>
        <w:rPr>
          <w:rFonts w:ascii="Arial" w:cs="Arial" w:eastAsia="Arial" w:hAnsi="Arial"/>
          <w:sz w:val="22"/>
          <w:szCs w:val="22"/>
        </w:rPr>
        <w:t xml:space="preserve">Where the conditions set out in the GDPR are met, you have the right to request the erasure of your personal data. This right can be exercised by emailing skinngit@gmail.com or directly within the App under Profile &gt; Settings &gt; Delete Account. Please note that erasure may not always be possible where a legal obligation to retain data exists (e.g. tax records).</w:t>
      </w:r>
    </w:p>
    <w:p>
      <w:pPr>
        <w:pStyle w:val="Heading2"/>
        <w:spacing w:after="80" w:before="240"/>
      </w:pPr>
      <w:r>
        <w:rPr>
          <w:rFonts w:ascii="Arial" w:cs="Arial" w:eastAsia="Arial" w:hAnsi="Arial"/>
          <w:b/>
          <w:bCs/>
          <w:color w:val="1A1A2E"/>
          <w:sz w:val="24"/>
          <w:szCs w:val="24"/>
        </w:rPr>
        <w:t xml:space="preserve">8.4 Right to restriction of processing (Art. 18 GDPR)</w:t>
      </w:r>
    </w:p>
    <w:p>
      <w:pPr>
        <w:spacing w:after="100" w:before="60"/>
      </w:pPr>
      <w:r>
        <w:rPr>
          <w:rFonts w:ascii="Arial" w:cs="Arial" w:eastAsia="Arial" w:hAnsi="Arial"/>
          <w:sz w:val="22"/>
          <w:szCs w:val="22"/>
        </w:rPr>
        <w:t xml:space="preserve">Under the conditions set out by law, you have the right to request a restriction on the processing of your personal data.</w:t>
      </w:r>
    </w:p>
    <w:p>
      <w:pPr>
        <w:pStyle w:val="Heading2"/>
        <w:spacing w:after="80" w:before="240"/>
      </w:pPr>
      <w:r>
        <w:rPr>
          <w:rFonts w:ascii="Arial" w:cs="Arial" w:eastAsia="Arial" w:hAnsi="Arial"/>
          <w:b/>
          <w:bCs/>
          <w:color w:val="1A1A2E"/>
          <w:sz w:val="24"/>
          <w:szCs w:val="24"/>
        </w:rPr>
        <w:t xml:space="preserve">8.5 Right to data portability (Art. 20 GDPR)</w:t>
      </w:r>
    </w:p>
    <w:p>
      <w:pPr>
        <w:spacing w:after="100" w:before="60"/>
      </w:pPr>
      <w:r>
        <w:rPr>
          <w:rFonts w:ascii="Arial" w:cs="Arial" w:eastAsia="Arial" w:hAnsi="Arial"/>
          <w:sz w:val="22"/>
          <w:szCs w:val="22"/>
        </w:rPr>
        <w:t xml:space="preserve">You have the right to receive the personal data you have provided to us in a structured, commonly used, and machine-readable format, and to transmit that data to another controller.</w:t>
      </w:r>
    </w:p>
    <w:p>
      <w:pPr>
        <w:pStyle w:val="Heading2"/>
        <w:spacing w:after="80" w:before="240"/>
      </w:pPr>
      <w:r>
        <w:rPr>
          <w:rFonts w:ascii="Arial" w:cs="Arial" w:eastAsia="Arial" w:hAnsi="Arial"/>
          <w:b/>
          <w:bCs/>
          <w:color w:val="1A1A2E"/>
          <w:sz w:val="24"/>
          <w:szCs w:val="24"/>
        </w:rPr>
        <w:t xml:space="preserve">8.6 Right to object (Art. 21 GDPR)</w:t>
      </w:r>
    </w:p>
    <w:p>
      <w:pPr>
        <w:spacing w:after="100" w:before="60"/>
      </w:pPr>
      <w:r>
        <w:rPr>
          <w:rFonts w:ascii="Arial" w:cs="Arial" w:eastAsia="Arial" w:hAnsi="Arial"/>
          <w:sz w:val="22"/>
          <w:szCs w:val="22"/>
        </w:rPr>
        <w:t xml:space="preserve">You have the right to object to the processing of your personal data carried out on the basis of legitimate interests, including profiling. In such cases, we will cease processing your data unless we can demonstrate compelling legitimate grounds for processing that override your interests.</w:t>
      </w:r>
    </w:p>
    <w:p>
      <w:pPr>
        <w:pStyle w:val="Heading2"/>
        <w:spacing w:after="80" w:before="240"/>
      </w:pPr>
      <w:r>
        <w:rPr>
          <w:rFonts w:ascii="Arial" w:cs="Arial" w:eastAsia="Arial" w:hAnsi="Arial"/>
          <w:b/>
          <w:bCs/>
          <w:color w:val="1A1A2E"/>
          <w:sz w:val="24"/>
          <w:szCs w:val="24"/>
        </w:rPr>
        <w:t xml:space="preserve">8.7 Right to withdraw consent (Art. 7(3) GDPR)</w:t>
      </w:r>
    </w:p>
    <w:p>
      <w:pPr>
        <w:spacing w:after="100" w:before="60"/>
      </w:pPr>
      <w:r>
        <w:rPr>
          <w:rFonts w:ascii="Arial" w:cs="Arial" w:eastAsia="Arial" w:hAnsi="Arial"/>
          <w:sz w:val="22"/>
          <w:szCs w:val="22"/>
        </w:rPr>
        <w:t xml:space="preserve">Where processing is based on your consent, you may withdraw that consent at any time without affecting the lawfulness of processing carried out before withdrawal. Consent to marketing notifications can be withdrawn in Notification Settings in the App or by sending an email to skinngit@gmail.com.</w:t>
      </w:r>
    </w:p>
    <w:p>
      <w:pPr>
        <w:pStyle w:val="Heading2"/>
        <w:spacing w:after="80" w:before="240"/>
      </w:pPr>
      <w:r>
        <w:rPr>
          <w:rFonts w:ascii="Arial" w:cs="Arial" w:eastAsia="Arial" w:hAnsi="Arial"/>
          <w:b/>
          <w:bCs/>
          <w:color w:val="1A1A2E"/>
          <w:sz w:val="24"/>
          <w:szCs w:val="24"/>
        </w:rPr>
        <w:t xml:space="preserve">8.8 How to exercise your rights</w:t>
      </w:r>
    </w:p>
    <w:p>
      <w:pPr>
        <w:spacing w:after="100" w:before="60"/>
      </w:pPr>
      <w:r>
        <w:rPr>
          <w:rFonts w:ascii="Arial" w:cs="Arial" w:eastAsia="Arial" w:hAnsi="Arial"/>
          <w:sz w:val="22"/>
          <w:szCs w:val="22"/>
        </w:rPr>
        <w:t xml:space="preserve">You can exercise your rights by:</w:t>
      </w:r>
    </w:p>
    <w:p>
      <w:pPr>
        <w:pStyle w:val="ListParagraph"/>
        <w:numPr>
          <w:ilvl w:val="0"/>
          <w:numId w:val="2"/>
        </w:numPr>
        <w:spacing w:after="40" w:before="40"/>
      </w:pPr>
      <w:r>
        <w:rPr>
          <w:rFonts w:ascii="Arial" w:cs="Arial" w:eastAsia="Arial" w:hAnsi="Arial"/>
          <w:sz w:val="22"/>
          <w:szCs w:val="22"/>
        </w:rPr>
        <w:t xml:space="preserve">Email: skinngit@gmail.com</w:t>
      </w:r>
    </w:p>
    <w:p>
      <w:pPr>
        <w:pStyle w:val="ListParagraph"/>
        <w:numPr>
          <w:ilvl w:val="0"/>
          <w:numId w:val="2"/>
        </w:numPr>
        <w:spacing w:after="40" w:before="40"/>
      </w:pPr>
      <w:r>
        <w:rPr>
          <w:rFonts w:ascii="Arial" w:cs="Arial" w:eastAsia="Arial" w:hAnsi="Arial"/>
          <w:sz w:val="22"/>
          <w:szCs w:val="22"/>
        </w:rPr>
        <w:t xml:space="preserve">Directly within the App: Profile &gt; Settings</w:t>
      </w:r>
    </w:p>
    <w:p>
      <w:pPr>
        <w:spacing w:after="100" w:before="60"/>
      </w:pPr>
      <w:r>
        <w:rPr>
          <w:rFonts w:ascii="Arial" w:cs="Arial" w:eastAsia="Arial" w:hAnsi="Arial"/>
          <w:sz w:val="22"/>
          <w:szCs w:val="22"/>
        </w:rPr>
        <w:t xml:space="preserve">We will respond to your request without undue delay and no later than 30 days from receipt. In justified cases, this period may be extended by a further 60 days.</w:t>
      </w:r>
    </w:p>
    <w:p>
      <w:pPr>
        <w:pStyle w:val="Heading2"/>
        <w:spacing w:after="80" w:before="240"/>
      </w:pPr>
      <w:r>
        <w:rPr>
          <w:rFonts w:ascii="Arial" w:cs="Arial" w:eastAsia="Arial" w:hAnsi="Arial"/>
          <w:b/>
          <w:bCs/>
          <w:color w:val="1A1A2E"/>
          <w:sz w:val="24"/>
          <w:szCs w:val="24"/>
        </w:rPr>
        <w:t xml:space="preserve">8.9 Right to lodge a complaint with a supervisory authority</w:t>
      </w:r>
    </w:p>
    <w:p>
      <w:pPr>
        <w:spacing w:after="100" w:before="60"/>
      </w:pPr>
      <w:r>
        <w:rPr>
          <w:rFonts w:ascii="Arial" w:cs="Arial" w:eastAsia="Arial" w:hAnsi="Arial"/>
          <w:sz w:val="22"/>
          <w:szCs w:val="22"/>
        </w:rPr>
        <w:t xml:space="preserve">If you believe that the processing of your personal data is in breach of the GDPR or other applicable legislation, you have the right to lodge a complaint with the competent supervisory authority. As we are established in the Czech Republic, the relevant authority is:</w:t>
      </w:r>
    </w:p>
    <w:p>
      <w:pPr>
        <w:spacing w:after="100" w:before="60"/>
      </w:pPr>
      <w:r>
        <w:rPr>
          <w:rFonts w:ascii="Arial" w:cs="Arial" w:eastAsia="Arial" w:hAnsi="Arial"/>
          <w:b/>
          <w:bCs/>
          <w:sz w:val="22"/>
          <w:szCs w:val="22"/>
        </w:rPr>
        <w:t xml:space="preserve">Office for Personal Data Protection (ÚOOÚ)</w:t>
      </w:r>
    </w:p>
    <w:p>
      <w:pPr>
        <w:spacing w:after="100" w:before="60"/>
      </w:pPr>
      <w:r>
        <w:rPr>
          <w:rFonts w:ascii="Arial" w:cs="Arial" w:eastAsia="Arial" w:hAnsi="Arial"/>
          <w:sz w:val="22"/>
          <w:szCs w:val="22"/>
        </w:rPr>
        <w:t xml:space="preserve">Pplk. Sochora 27, 170 00 Prague 7, Czech Republic</w:t>
      </w:r>
    </w:p>
    <w:p>
      <w:pPr>
        <w:spacing w:after="100" w:before="60"/>
      </w:pPr>
      <w:r>
        <w:rPr>
          <w:rFonts w:ascii="Arial" w:cs="Arial" w:eastAsia="Arial" w:hAnsi="Arial"/>
          <w:sz w:val="22"/>
          <w:szCs w:val="22"/>
        </w:rPr>
        <w:t xml:space="preserve">Website: https://www.uoou.cz</w:t>
      </w:r>
    </w:p>
    <w:p>
      <w:pPr>
        <w:spacing w:after="100" w:before="60"/>
      </w:pPr>
      <w:r>
        <w:rPr>
          <w:rFonts w:ascii="Arial" w:cs="Arial" w:eastAsia="Arial" w:hAnsi="Arial"/>
          <w:sz w:val="22"/>
          <w:szCs w:val="22"/>
        </w:rPr>
        <w:t xml:space="preserve">Email: posta@uoou.cz</w:t>
      </w:r>
    </w:p>
    <w:p>
      <w:pPr>
        <w:spacing w:after="100" w:before="60"/>
      </w:pPr>
      <w:r>
        <w:rPr>
          <w:rFonts w:ascii="Arial" w:cs="Arial" w:eastAsia="Arial" w:hAnsi="Arial"/>
          <w:sz w:val="22"/>
          <w:szCs w:val="22"/>
        </w:rPr>
        <w:t xml:space="preserve">Phone: +420 234 514 111</w:t>
      </w:r>
    </w:p>
    <w:p>
      <w:pPr>
        <w:spacing w:after="100" w:before="60"/>
      </w:pPr>
      <w:r>
        <w:rPr>
          <w:rFonts w:ascii="Arial" w:cs="Arial" w:eastAsia="Arial" w:hAnsi="Arial"/>
          <w:sz w:val="22"/>
          <w:szCs w:val="22"/>
        </w:rPr>
        <w:t xml:space="preserve">You also have the right to lodge a complaint with the supervisory authority in the EU member state of your habitual residence, place of work, or place of the alleged infringement.</w:t>
      </w:r>
    </w:p>
    <w:p>
      <w:pPr>
        <w:pBdr>
          <w:bottom w:val="single" w:color="CCCCCC" w:sz="4" w:space="1"/>
        </w:pBdr>
        <w:spacing w:after="160" w:before="160"/>
      </w:pPr>
    </w:p>
    <w:p>
      <w:pPr>
        <w:pStyle w:val="Heading1"/>
        <w:spacing w:after="120" w:before="320"/>
      </w:pPr>
      <w:r>
        <w:rPr>
          <w:rFonts w:ascii="Arial" w:cs="Arial" w:eastAsia="Arial" w:hAnsi="Arial"/>
          <w:b/>
          <w:bCs/>
          <w:color w:val="1A1A2E"/>
          <w:sz w:val="28"/>
          <w:szCs w:val="28"/>
        </w:rPr>
        <w:t xml:space="preserve">9. Security of Personal Data</w:t>
      </w:r>
    </w:p>
    <w:p>
      <w:pPr>
        <w:spacing w:after="100" w:before="60"/>
      </w:pPr>
      <w:r>
        <w:rPr>
          <w:rFonts w:ascii="Arial" w:cs="Arial" w:eastAsia="Arial" w:hAnsi="Arial"/>
          <w:sz w:val="22"/>
          <w:szCs w:val="22"/>
        </w:rPr>
        <w:t xml:space="preserve">We implement appropriate technical and organisational measures to protect your personal data against unauthorised access, loss, destruction, or other unlawful processing. These measures include:</w:t>
      </w:r>
    </w:p>
    <w:p>
      <w:pPr>
        <w:pStyle w:val="ListParagraph"/>
        <w:numPr>
          <w:ilvl w:val="0"/>
          <w:numId w:val="2"/>
        </w:numPr>
        <w:spacing w:after="40" w:before="40"/>
      </w:pPr>
      <w:r>
        <w:rPr>
          <w:rFonts w:ascii="Arial" w:cs="Arial" w:eastAsia="Arial" w:hAnsi="Arial"/>
          <w:sz w:val="22"/>
          <w:szCs w:val="22"/>
        </w:rPr>
        <w:t xml:space="preserve">Encryption of data in transit via TLS/HTTPS protocol</w:t>
      </w:r>
    </w:p>
    <w:p>
      <w:pPr>
        <w:pStyle w:val="ListParagraph"/>
        <w:numPr>
          <w:ilvl w:val="0"/>
          <w:numId w:val="2"/>
        </w:numPr>
        <w:spacing w:after="40" w:before="40"/>
      </w:pPr>
      <w:r>
        <w:rPr>
          <w:rFonts w:ascii="Arial" w:cs="Arial" w:eastAsia="Arial" w:hAnsi="Arial"/>
          <w:sz w:val="22"/>
          <w:szCs w:val="22"/>
        </w:rPr>
        <w:t xml:space="preserve">Secure data storage within Google Firebase infrastructure</w:t>
      </w:r>
    </w:p>
    <w:p>
      <w:pPr>
        <w:pStyle w:val="ListParagraph"/>
        <w:numPr>
          <w:ilvl w:val="0"/>
          <w:numId w:val="2"/>
        </w:numPr>
        <w:spacing w:after="40" w:before="40"/>
      </w:pPr>
      <w:r>
        <w:rPr>
          <w:rFonts w:ascii="Arial" w:cs="Arial" w:eastAsia="Arial" w:hAnsi="Arial"/>
          <w:sz w:val="22"/>
          <w:szCs w:val="22"/>
        </w:rPr>
        <w:t xml:space="preserve">Access to personal data is restricted to individuals who strictly need it</w:t>
      </w:r>
    </w:p>
    <w:p>
      <w:pPr>
        <w:pStyle w:val="ListParagraph"/>
        <w:numPr>
          <w:ilvl w:val="0"/>
          <w:numId w:val="2"/>
        </w:numPr>
        <w:spacing w:after="40" w:before="40"/>
      </w:pPr>
      <w:r>
        <w:rPr>
          <w:rFonts w:ascii="Arial" w:cs="Arial" w:eastAsia="Arial" w:hAnsi="Arial"/>
          <w:sz w:val="22"/>
          <w:szCs w:val="22"/>
        </w:rPr>
        <w:t xml:space="preserve">Payment data is processed exclusively through Stripe's certified gateway (PCI DSS Level 1)</w:t>
      </w:r>
    </w:p>
    <w:p>
      <w:pPr>
        <w:pStyle w:val="ListParagraph"/>
        <w:numPr>
          <w:ilvl w:val="0"/>
          <w:numId w:val="2"/>
        </w:numPr>
        <w:spacing w:after="40" w:before="40"/>
      </w:pPr>
      <w:r>
        <w:rPr>
          <w:rFonts w:ascii="Arial" w:cs="Arial" w:eastAsia="Arial" w:hAnsi="Arial"/>
          <w:sz w:val="22"/>
          <w:szCs w:val="22"/>
        </w:rPr>
        <w:t xml:space="preserve">Regular review and updating of security measures</w:t>
      </w:r>
    </w:p>
    <w:p>
      <w:pPr>
        <w:spacing w:after="100" w:before="60"/>
      </w:pPr>
      <w:r>
        <w:rPr>
          <w:rFonts w:ascii="Arial" w:cs="Arial" w:eastAsia="Arial" w:hAnsi="Arial"/>
          <w:sz w:val="22"/>
          <w:szCs w:val="22"/>
        </w:rPr>
        <w:t xml:space="preserve">Nevertheless, no system for transmitting or storing data over the internet is completely secure. If you believe your interaction with us is no longer secure, please contact us immediately at skinngit@gmail.com.</w:t>
      </w:r>
    </w:p>
    <w:p>
      <w:pPr>
        <w:pBdr>
          <w:bottom w:val="single" w:color="CCCCCC" w:sz="4" w:space="1"/>
        </w:pBdr>
        <w:spacing w:after="160" w:before="160"/>
      </w:pPr>
    </w:p>
    <w:p>
      <w:pPr>
        <w:pStyle w:val="Heading1"/>
        <w:spacing w:after="120" w:before="320"/>
      </w:pPr>
      <w:r>
        <w:rPr>
          <w:rFonts w:ascii="Arial" w:cs="Arial" w:eastAsia="Arial" w:hAnsi="Arial"/>
          <w:b/>
          <w:bCs/>
          <w:color w:val="1A1A2E"/>
          <w:sz w:val="28"/>
          <w:szCs w:val="28"/>
        </w:rPr>
        <w:t xml:space="preserve">10. Age Restriction</w:t>
      </w:r>
    </w:p>
    <w:p>
      <w:pPr>
        <w:spacing w:after="100" w:before="60"/>
      </w:pPr>
      <w:r>
        <w:rPr>
          <w:rFonts w:ascii="Arial" w:cs="Arial" w:eastAsia="Arial" w:hAnsi="Arial"/>
          <w:sz w:val="22"/>
          <w:szCs w:val="22"/>
        </w:rPr>
        <w:t xml:space="preserve">The Skinngit App is intended exclusively for individuals aged 16 and over. We do not knowingly collect personal data from children under the age of 16. If we discover that we have inadvertently collected personal data from a child under 16, we will delete it without delay.</w:t>
      </w:r>
    </w:p>
    <w:p>
      <w:pPr>
        <w:spacing w:after="100" w:before="60"/>
      </w:pPr>
      <w:r>
        <w:rPr>
          <w:rFonts w:ascii="Arial" w:cs="Arial" w:eastAsia="Arial" w:hAnsi="Arial"/>
          <w:sz w:val="22"/>
          <w:szCs w:val="22"/>
        </w:rPr>
        <w:t xml:space="preserve">If you are a parent or legal guardian and believe that your child under 16 has provided us with personal data, please contact us at skinngit@gmail.com.</w:t>
      </w:r>
    </w:p>
    <w:p>
      <w:pPr>
        <w:pBdr>
          <w:bottom w:val="single" w:color="CCCCCC" w:sz="4" w:space="1"/>
        </w:pBdr>
        <w:spacing w:after="160" w:before="160"/>
      </w:pPr>
    </w:p>
    <w:p>
      <w:pPr>
        <w:pStyle w:val="Heading1"/>
        <w:spacing w:after="120" w:before="320"/>
      </w:pPr>
      <w:r>
        <w:rPr>
          <w:rFonts w:ascii="Arial" w:cs="Arial" w:eastAsia="Arial" w:hAnsi="Arial"/>
          <w:b/>
          <w:bCs/>
          <w:color w:val="1A1A2E"/>
          <w:sz w:val="28"/>
          <w:szCs w:val="28"/>
        </w:rPr>
        <w:t xml:space="preserve">11. Cookies and Similar Technologies</w:t>
      </w:r>
    </w:p>
    <w:p>
      <w:pPr>
        <w:spacing w:after="100" w:before="60"/>
      </w:pPr>
      <w:r>
        <w:rPr>
          <w:rFonts w:ascii="Arial" w:cs="Arial" w:eastAsia="Arial" w:hAnsi="Arial"/>
          <w:sz w:val="22"/>
          <w:szCs w:val="22"/>
        </w:rPr>
        <w:t xml:space="preserve">The Skinngit mobile app does not use web cookies. However, we use similar technologies specific to the mobile environment:</w:t>
      </w:r>
    </w:p>
    <w:p>
      <w:pPr>
        <w:pStyle w:val="ListParagraph"/>
        <w:numPr>
          <w:ilvl w:val="0"/>
          <w:numId w:val="2"/>
        </w:numPr>
        <w:spacing w:after="40" w:before="40"/>
      </w:pPr>
      <w:r>
        <w:rPr>
          <w:rFonts w:ascii="Arial" w:cs="Arial" w:eastAsia="Arial" w:hAnsi="Arial"/>
          <w:sz w:val="22"/>
          <w:szCs w:val="22"/>
        </w:rPr>
        <w:t xml:space="preserve">Firebase Instance ID: an anonymous device identifier used for delivering push notifications and analytics</w:t>
      </w:r>
    </w:p>
    <w:p>
      <w:pPr>
        <w:pStyle w:val="ListParagraph"/>
        <w:numPr>
          <w:ilvl w:val="0"/>
          <w:numId w:val="2"/>
        </w:numPr>
        <w:spacing w:after="40" w:before="40"/>
      </w:pPr>
      <w:r>
        <w:rPr>
          <w:rFonts w:ascii="Arial" w:cs="Arial" w:eastAsia="Arial" w:hAnsi="Arial"/>
          <w:sz w:val="22"/>
          <w:szCs w:val="22"/>
        </w:rPr>
        <w:t xml:space="preserve">Device local storage: used to store app settings and session data to provide a better user experience</w:t>
      </w:r>
    </w:p>
    <w:p>
      <w:pPr>
        <w:spacing w:after="100" w:before="60"/>
      </w:pPr>
      <w:r>
        <w:rPr>
          <w:rFonts w:ascii="Arial" w:cs="Arial" w:eastAsia="Arial" w:hAnsi="Arial"/>
          <w:sz w:val="22"/>
          <w:szCs w:val="22"/>
        </w:rPr>
        <w:t xml:space="preserve">This data is not used for advertising profiling and is not shared with advertisers.</w:t>
      </w:r>
    </w:p>
    <w:p>
      <w:pPr>
        <w:pBdr>
          <w:bottom w:val="single" w:color="CCCCCC" w:sz="4" w:space="1"/>
        </w:pBdr>
        <w:spacing w:after="160" w:before="160"/>
      </w:pPr>
    </w:p>
    <w:p>
      <w:pPr>
        <w:pStyle w:val="Heading1"/>
        <w:spacing w:after="120" w:before="320"/>
      </w:pPr>
      <w:r>
        <w:rPr>
          <w:rFonts w:ascii="Arial" w:cs="Arial" w:eastAsia="Arial" w:hAnsi="Arial"/>
          <w:b/>
          <w:bCs/>
          <w:color w:val="1A1A2E"/>
          <w:sz w:val="28"/>
          <w:szCs w:val="28"/>
        </w:rPr>
        <w:t xml:space="preserve">12. Public Profiles and Public Commitments</w:t>
      </w:r>
    </w:p>
    <w:p>
      <w:pPr>
        <w:spacing w:after="100" w:before="60"/>
      </w:pPr>
      <w:r>
        <w:rPr>
          <w:rFonts w:ascii="Arial" w:cs="Arial" w:eastAsia="Arial" w:hAnsi="Arial"/>
          <w:sz w:val="22"/>
          <w:szCs w:val="22"/>
        </w:rPr>
        <w:t xml:space="preserve">If you set up a public profile or publish a Public Commitment, that information is visible to other users of the App. This includes:</w:t>
      </w:r>
    </w:p>
    <w:p>
      <w:pPr>
        <w:pStyle w:val="ListParagraph"/>
        <w:numPr>
          <w:ilvl w:val="0"/>
          <w:numId w:val="2"/>
        </w:numPr>
        <w:spacing w:after="40" w:before="40"/>
      </w:pPr>
      <w:r>
        <w:rPr>
          <w:rFonts w:ascii="Arial" w:cs="Arial" w:eastAsia="Arial" w:hAnsi="Arial"/>
          <w:sz w:val="22"/>
          <w:szCs w:val="22"/>
        </w:rPr>
        <w:t xml:space="preserve">Your username (@username) and any profile information you choose to make public</w:t>
      </w:r>
    </w:p>
    <w:p>
      <w:pPr>
        <w:pStyle w:val="ListParagraph"/>
        <w:numPr>
          <w:ilvl w:val="0"/>
          <w:numId w:val="2"/>
        </w:numPr>
        <w:spacing w:after="40" w:before="40"/>
      </w:pPr>
      <w:r>
        <w:rPr>
          <w:rFonts w:ascii="Arial" w:cs="Arial" w:eastAsia="Arial" w:hAnsi="Arial"/>
          <w:sz w:val="22"/>
          <w:szCs w:val="22"/>
        </w:rPr>
        <w:t xml:space="preserve">Your public commitments and their outcomes (Success Board / Shame Board)</w:t>
      </w:r>
    </w:p>
    <w:p>
      <w:pPr>
        <w:pStyle w:val="ListParagraph"/>
        <w:numPr>
          <w:ilvl w:val="0"/>
          <w:numId w:val="2"/>
        </w:numPr>
        <w:spacing w:after="40" w:before="40"/>
      </w:pPr>
      <w:r>
        <w:rPr>
          <w:rFonts w:ascii="Arial" w:cs="Arial" w:eastAsia="Arial" w:hAnsi="Arial"/>
          <w:sz w:val="22"/>
          <w:szCs w:val="22"/>
        </w:rPr>
        <w:t xml:space="preserve">Your statistics and rankings in leaderboards (if you participate in them)</w:t>
      </w:r>
    </w:p>
    <w:p>
      <w:pPr>
        <w:spacing w:after="100" w:before="60"/>
      </w:pPr>
      <w:r>
        <w:rPr>
          <w:rFonts w:ascii="Arial" w:cs="Arial" w:eastAsia="Arial" w:hAnsi="Arial"/>
          <w:sz w:val="22"/>
          <w:szCs w:val="22"/>
        </w:rPr>
        <w:t xml:space="preserve">You can adjust the visibility of your profile and commitments at any time in the App settings. Your real name is not displayed in the public areas of the App unless you choose to include it yourself.</w:t>
      </w:r>
    </w:p>
    <w:p>
      <w:pPr>
        <w:pBdr>
          <w:bottom w:val="single" w:color="CCCCCC" w:sz="4" w:space="1"/>
        </w:pBdr>
        <w:spacing w:after="160" w:before="160"/>
      </w:pPr>
    </w:p>
    <w:p>
      <w:pPr>
        <w:pStyle w:val="Heading1"/>
        <w:spacing w:after="120" w:before="320"/>
      </w:pPr>
      <w:r>
        <w:rPr>
          <w:rFonts w:ascii="Arial" w:cs="Arial" w:eastAsia="Arial" w:hAnsi="Arial"/>
          <w:b/>
          <w:bCs/>
          <w:color w:val="1A1A2E"/>
          <w:sz w:val="28"/>
          <w:szCs w:val="28"/>
        </w:rPr>
        <w:t xml:space="preserve">13. Changes to This Policy</w:t>
      </w:r>
    </w:p>
    <w:p>
      <w:pPr>
        <w:spacing w:after="100" w:before="60"/>
      </w:pPr>
      <w:r>
        <w:rPr>
          <w:rFonts w:ascii="Arial" w:cs="Arial" w:eastAsia="Arial" w:hAnsi="Arial"/>
          <w:sz w:val="22"/>
          <w:szCs w:val="22"/>
        </w:rPr>
        <w:t xml:space="preserve">We may update this Privacy Policy from time to time. We will notify you of any material changes via an in-app notification or by email to the address associated with your account, at least 30 days before the changes take effect.</w:t>
      </w:r>
    </w:p>
    <w:p>
      <w:pPr>
        <w:spacing w:after="100" w:before="60"/>
      </w:pPr>
      <w:r>
        <w:rPr>
          <w:rFonts w:ascii="Arial" w:cs="Arial" w:eastAsia="Arial" w:hAnsi="Arial"/>
          <w:sz w:val="22"/>
          <w:szCs w:val="22"/>
        </w:rPr>
        <w:t xml:space="preserve">The date of the most recent update is always shown at the top of this document. We encourage you to review this Policy periodically.</w:t>
      </w:r>
    </w:p>
    <w:p>
      <w:pPr>
        <w:pBdr>
          <w:bottom w:val="single" w:color="CCCCCC" w:sz="4" w:space="1"/>
        </w:pBdr>
        <w:spacing w:after="160" w:before="160"/>
      </w:pPr>
    </w:p>
    <w:p>
      <w:pPr>
        <w:pStyle w:val="Heading1"/>
        <w:spacing w:after="120" w:before="320"/>
      </w:pPr>
      <w:r>
        <w:rPr>
          <w:rFonts w:ascii="Arial" w:cs="Arial" w:eastAsia="Arial" w:hAnsi="Arial"/>
          <w:b/>
          <w:bCs/>
          <w:color w:val="1A1A2E"/>
          <w:sz w:val="28"/>
          <w:szCs w:val="28"/>
        </w:rPr>
        <w:t xml:space="preserve">14. Contact</w:t>
      </w:r>
    </w:p>
    <w:p>
      <w:pPr>
        <w:spacing w:after="100" w:before="60"/>
      </w:pPr>
      <w:r>
        <w:rPr>
          <w:rFonts w:ascii="Arial" w:cs="Arial" w:eastAsia="Arial" w:hAnsi="Arial"/>
          <w:sz w:val="22"/>
          <w:szCs w:val="22"/>
        </w:rPr>
        <w:t xml:space="preserve">If you have any questions, comments, or requests regarding this Policy or the processing of your personal data, please contact us:</w:t>
      </w:r>
    </w:p>
    <w:p>
      <w:pPr>
        <w:spacing w:after="100" w:before="60"/>
      </w:pPr>
      <w:r>
        <w:rPr>
          <w:rFonts w:ascii="Arial" w:cs="Arial" w:eastAsia="Arial" w:hAnsi="Arial"/>
          <w:b/>
          <w:bCs/>
          <w:sz w:val="22"/>
          <w:szCs w:val="22"/>
        </w:rPr>
        <w:t xml:space="preserve">Petr Andrýsek — Skinngit</w:t>
      </w:r>
    </w:p>
    <w:p>
      <w:pPr>
        <w:spacing w:after="100" w:before="60"/>
      </w:pPr>
      <w:r>
        <w:rPr>
          <w:rFonts w:ascii="Arial" w:cs="Arial" w:eastAsia="Arial" w:hAnsi="Arial"/>
          <w:sz w:val="22"/>
          <w:szCs w:val="22"/>
        </w:rPr>
        <w:t xml:space="preserve">Email: skinngit@gmail.com</w:t>
      </w:r>
    </w:p>
    <w:p>
      <w:pPr>
        <w:spacing w:after="100" w:before="60"/>
      </w:pPr>
      <w:r>
        <w:rPr>
          <w:rFonts w:ascii="Arial" w:cs="Arial" w:eastAsia="Arial" w:hAnsi="Arial"/>
          <w:sz w:val="22"/>
          <w:szCs w:val="22"/>
        </w:rPr>
        <w:t xml:space="preserve">Address: Grégrova 443/12, 779 00 Olomouc, Czech Republic</w:t>
      </w:r>
    </w:p>
    <w:p>
      <w:pPr>
        <w:spacing w:after="100" w:before="60"/>
      </w:pPr>
      <w:r>
        <w:rPr>
          <w:rFonts w:ascii="Arial" w:cs="Arial" w:eastAsia="Arial" w:hAnsi="Arial"/>
          <w:sz w:val="22"/>
          <w:szCs w:val="22"/>
        </w:rPr>
        <w:t xml:space="preserve">Business Registration No. (IČO): 17601037</w:t>
      </w:r>
    </w:p>
    <w:p>
      <w:pPr>
        <w:spacing w:after="100" w:before="60"/>
      </w:pPr>
      <w:r>
        <w:rPr>
          <w:rFonts w:ascii="Arial" w:cs="Arial" w:eastAsia="Arial" w:hAnsi="Arial"/>
          <w:sz w:val="22"/>
          <w:szCs w:val="22"/>
        </w:rPr>
        <w:t xml:space="preserve">We aim to respond to all data protection enquiries within 5 business days.</w:t>
      </w:r>
    </w:p>
    <w:p>
      <w:pPr>
        <w:spacing w:after="0" w:before="240"/>
      </w:pPr>
    </w:p>
    <w:p>
      <w:pPr>
        <w:spacing w:after="0" w:before="200"/>
        <w:jc w:val="center"/>
      </w:pPr>
      <w:r>
        <w:rPr>
          <w:rFonts w:ascii="Arial" w:cs="Arial" w:eastAsia="Arial" w:hAnsi="Arial"/>
          <w:i/>
          <w:iCs/>
          <w:color w:val="555555"/>
          <w:sz w:val="22"/>
          <w:szCs w:val="22"/>
        </w:rPr>
        <w:t xml:space="preserve">This Privacy Policy is valid and effective as of May 15,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28"/>
      <w:szCs w:val="28"/>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mg90ne_lnkegn2phbb1h" Type="http://schemas.openxmlformats.org/officeDocument/2006/relationships/hyperlink" Target="https://stripe.com/privacy" TargetMode="External"/><Relationship Id="rIdvmetnt7abxarht9yaldxc" Type="http://schemas.openxmlformats.org/officeDocument/2006/relationships/hyperlink" Target="https://firebase.google.com/support/privacy" TargetMode="External"/><Relationship Id="rIdrzvrbfnz4osp-xn_jqmai" Type="http://schemas.openxmlformats.org/officeDocument/2006/relationships/hyperlink" Target="https://policies.google.com/privacy"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2026-05-15T13:49:22.556Z</dcterms:created>
  <dcterms:modified xsi:type="dcterms:W3CDTF">2026-05-15T13:49:22.556Z</dcterms:modified>
</cp:coreProperties>
</file>

<file path=docProps/custom.xml><?xml version="1.0" encoding="utf-8"?>
<Properties xmlns="http://schemas.openxmlformats.org/officeDocument/2006/custom-properties" xmlns:vt="http://schemas.openxmlformats.org/officeDocument/2006/docPropsVTypes"/>
</file>