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landing page design is located at </w:t>
      </w:r>
      <w:hyperlink r:id="rId5">
        <w:r w:rsidDel="00000000" w:rsidR="00000000" w:rsidRPr="00000000">
          <w:rPr>
            <w:color w:val="1155cc"/>
            <w:u w:val="single"/>
            <w:rtl w:val="0"/>
          </w:rPr>
          <w:t xml:space="preserve">http://clientservertesting.online/expebase/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download the source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Technologies: Django, Python, Bootstrap, MongoDB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HEADER</w:t>
      </w:r>
    </w:p>
    <w:p w:rsidR="00000000" w:rsidDel="00000000" w:rsidP="00000000" w:rsidRDefault="00000000" w:rsidRPr="00000000">
      <w:pPr>
        <w:contextualSpacing w:val="0"/>
      </w:pPr>
      <w:r w:rsidDel="00000000" w:rsidR="00000000" w:rsidRPr="00000000">
        <w:rPr>
          <w:rtl w:val="0"/>
        </w:rPr>
        <w:t xml:space="preserve">You can hide the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VALUE PROPOSITION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flow: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 fills out the form.</w:t>
      </w:r>
    </w:p>
    <w:p w:rsidR="00000000" w:rsidDel="00000000" w:rsidP="00000000" w:rsidRDefault="00000000" w:rsidRPr="00000000">
      <w:pPr>
        <w:contextualSpacing w:val="0"/>
      </w:pPr>
      <w:r w:rsidDel="00000000" w:rsidR="00000000" w:rsidRPr="00000000">
        <w:rPr>
          <w:rtl w:val="0"/>
        </w:rPr>
        <w:t xml:space="preserve">Under “I want” the user will select a desired solution. The current solutions are: Virtual Mailroom, Virtual Business Address, Mail &amp; Package Forwarding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 “From” the user will select a desired location (facultative), which is displayed as a city only. The two current locations are:</w:t>
      </w:r>
    </w:p>
    <w:p w:rsidR="00000000" w:rsidDel="00000000" w:rsidP="00000000" w:rsidRDefault="00000000" w:rsidRPr="00000000">
      <w:pPr>
        <w:contextualSpacing w:val="0"/>
      </w:pPr>
      <w:r w:rsidDel="00000000" w:rsidR="00000000" w:rsidRPr="00000000">
        <w:rPr>
          <w:rtl w:val="0"/>
        </w:rPr>
        <w:t xml:space="preserve">1225 North King Street, Suite 100, Wilmington, Delaware 19801, United States</w:t>
      </w:r>
    </w:p>
    <w:p w:rsidR="00000000" w:rsidDel="00000000" w:rsidP="00000000" w:rsidRDefault="00000000" w:rsidRPr="00000000">
      <w:pPr>
        <w:contextualSpacing w:val="0"/>
      </w:pPr>
      <w:r w:rsidDel="00000000" w:rsidR="00000000" w:rsidRPr="00000000">
        <w:rPr>
          <w:rtl w:val="0"/>
        </w:rPr>
        <w:t xml:space="preserve">610 C Street, Marysville, California 95901, United States</w:t>
      </w:r>
    </w:p>
    <w:p w:rsidR="00000000" w:rsidDel="00000000" w:rsidP="00000000" w:rsidRDefault="00000000" w:rsidRPr="00000000">
      <w:pPr>
        <w:contextualSpacing w:val="0"/>
      </w:pPr>
      <w:r w:rsidDel="00000000" w:rsidR="00000000" w:rsidRPr="00000000">
        <w:rPr>
          <w:rtl w:val="0"/>
        </w:rPr>
        <w:t xml:space="preserve">Therefore, the two following cities are displayed: Wilmington, Delaware and Marysville, California</w:t>
      </w:r>
    </w:p>
    <w:p w:rsidR="00000000" w:rsidDel="00000000" w:rsidP="00000000" w:rsidRDefault="00000000" w:rsidRPr="00000000">
      <w:pPr>
        <w:contextualSpacing w:val="0"/>
      </w:pPr>
      <w:r w:rsidDel="00000000" w:rsidR="00000000" w:rsidRPr="00000000">
        <w:rPr>
          <w:rtl w:val="0"/>
        </w:rPr>
        <w:t xml:space="preserve">You can hide the e-mail field for now. Eventually the e-mail will be collected and added to an e-mail campaign for the specific solution and location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Upon the user’s clicking on the “Find” button, the database will be searched to make an offer to the visitor.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The offer is displayed below the form: the section “Why do we use it?” to “Launch” appears. “Why do we use it?” is the name of the solution. The image is an image for the solution at the particular location which is stored on the database. “Lorem Ipsum is” is the description for the solution at the particular location which is stored on the database. Location is the particular location displayed. Zoom out the Google map embedded so that the visitor can see that Marysville, California is located near Sacramento and San Francisco.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SEO purposes, there will also eventually be a detail page for each offer.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Upon the user’s clicking on the “Launch” button, the user is forwarded to a Typeform link. The link can now be the same for all, but think about and propose a solution for customizing the link based on the solution and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lientservertesting.online/expebase/" TargetMode="External"/></Relationships>
</file>