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301" w:rsidRPr="00BC6D9D" w:rsidRDefault="000D4301" w:rsidP="00D1606E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</w:rPr>
      </w:pPr>
      <w:r w:rsidRPr="00BC6D9D">
        <w:rPr>
          <w:rFonts w:ascii="Times New Roman" w:eastAsiaTheme="minorEastAsia" w:hAnsi="Times New Roman" w:cs="Times New Roman"/>
          <w:b/>
          <w:bCs/>
        </w:rPr>
        <w:t>Supplementary Information - 3</w:t>
      </w:r>
    </w:p>
    <w:p w:rsidR="000D4301" w:rsidRPr="00BC6D9D" w:rsidRDefault="000D4301" w:rsidP="00D1606E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</w:rPr>
      </w:pP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6D9D">
        <w:rPr>
          <w:rFonts w:ascii="Times New Roman" w:hAnsi="Times New Roman" w:cs="Times New Roman"/>
          <w:b/>
          <w:sz w:val="24"/>
          <w:szCs w:val="24"/>
        </w:rPr>
        <w:t xml:space="preserve">Two-stage Adaptive Modelling Framework for Long-term Monthly Operation of a Multi-purpose Reservoir for Regulating Environmental Flows </w:t>
      </w: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</w:rPr>
      </w:pP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 w:rsidRPr="00BC6D9D">
        <w:rPr>
          <w:rFonts w:ascii="Times New Roman" w:hAnsi="Times New Roman" w:cs="Times New Roman"/>
          <w:b/>
        </w:rPr>
        <w:t>Ruby Jose</w:t>
      </w:r>
      <w:r w:rsidRPr="00BC6D9D">
        <w:rPr>
          <w:rFonts w:ascii="Times New Roman" w:hAnsi="Times New Roman" w:cs="Times New Roman"/>
          <w:b/>
          <w:vertAlign w:val="superscript"/>
        </w:rPr>
        <w:t>1</w:t>
      </w:r>
      <w:r w:rsidRPr="00BC6D9D">
        <w:rPr>
          <w:rFonts w:ascii="Times New Roman" w:hAnsi="Times New Roman" w:cs="Times New Roman"/>
          <w:b/>
        </w:rPr>
        <w:t>and Srinivasan K</w:t>
      </w:r>
      <w:r w:rsidRPr="00BC6D9D">
        <w:rPr>
          <w:rFonts w:ascii="Times New Roman" w:hAnsi="Times New Roman" w:cs="Times New Roman"/>
          <w:b/>
          <w:vertAlign w:val="superscript"/>
        </w:rPr>
        <w:t>2</w:t>
      </w:r>
    </w:p>
    <w:p w:rsidR="000D4301" w:rsidRPr="00BC6D9D" w:rsidRDefault="000D4301" w:rsidP="00D1606E">
      <w:pPr>
        <w:spacing w:after="0" w:line="480" w:lineRule="auto"/>
        <w:jc w:val="both"/>
        <w:rPr>
          <w:rFonts w:ascii="Times New Roman" w:hAnsi="Times New Roman" w:cs="Times New Roman"/>
        </w:rPr>
      </w:pPr>
      <w:proofErr w:type="gramStart"/>
      <w:r w:rsidRPr="00BC6D9D">
        <w:rPr>
          <w:rFonts w:ascii="Times New Roman" w:hAnsi="Times New Roman" w:cs="Times New Roman"/>
          <w:vertAlign w:val="superscript"/>
        </w:rPr>
        <w:t>1</w:t>
      </w:r>
      <w:r w:rsidRPr="00BC6D9D">
        <w:rPr>
          <w:rFonts w:ascii="Times New Roman" w:hAnsi="Times New Roman" w:cs="Times New Roman"/>
        </w:rPr>
        <w:t xml:space="preserve">Former Research Scholar, </w:t>
      </w:r>
      <w:r w:rsidRPr="00BC6D9D">
        <w:rPr>
          <w:rFonts w:ascii="Times New Roman" w:hAnsi="Times New Roman" w:cs="Times New Roman"/>
          <w:vertAlign w:val="superscript"/>
        </w:rPr>
        <w:t>2</w:t>
      </w:r>
      <w:r w:rsidRPr="00BC6D9D">
        <w:rPr>
          <w:rFonts w:ascii="Times New Roman" w:hAnsi="Times New Roman" w:cs="Times New Roman"/>
        </w:rPr>
        <w:t>Professor (</w:t>
      </w:r>
      <w:proofErr w:type="spellStart"/>
      <w:r w:rsidRPr="00BC6D9D">
        <w:rPr>
          <w:rFonts w:ascii="Times New Roman" w:hAnsi="Times New Roman" w:cs="Times New Roman"/>
        </w:rPr>
        <w:t>Retd</w:t>
      </w:r>
      <w:proofErr w:type="spellEnd"/>
      <w:r w:rsidRPr="00BC6D9D">
        <w:rPr>
          <w:rFonts w:ascii="Times New Roman" w:hAnsi="Times New Roman" w:cs="Times New Roman"/>
        </w:rPr>
        <w:t>.), Department of Civil Engineering, Indian Institute of Technology Madras, Chennai – 600036.</w:t>
      </w:r>
      <w:proofErr w:type="gramEnd"/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  <w:r w:rsidRPr="00BC6D9D">
        <w:rPr>
          <w:rFonts w:ascii="Times New Roman" w:hAnsi="Times New Roman" w:cs="Times New Roman"/>
        </w:rPr>
        <w:t>Corresponding author: Ruby Jose. J (</w:t>
      </w:r>
      <w:hyperlink r:id="rId6" w:history="1">
        <w:r w:rsidRPr="00BC6D9D">
          <w:rPr>
            <w:rStyle w:val="Hyperlink"/>
            <w:rFonts w:ascii="Times New Roman" w:hAnsi="Times New Roman" w:cs="Times New Roman"/>
            <w:color w:val="auto"/>
          </w:rPr>
          <w:t>rubyphdwork@gmail.com</w:t>
        </w:r>
      </w:hyperlink>
      <w:r w:rsidRPr="00BC6D9D">
        <w:rPr>
          <w:rFonts w:ascii="Times New Roman" w:hAnsi="Times New Roman" w:cs="Times New Roman"/>
        </w:rPr>
        <w:t>)</w:t>
      </w:r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  <w:r w:rsidRPr="00BC6D9D">
        <w:rPr>
          <w:rFonts w:ascii="Times New Roman" w:hAnsi="Times New Roman" w:cs="Times New Roman"/>
        </w:rPr>
        <w:t>Address: Department of Civil Engineering, IIT Madras, Chennai 600036, India.</w:t>
      </w:r>
    </w:p>
    <w:p w:rsidR="000D4301" w:rsidRPr="00BC6D9D" w:rsidRDefault="000D4301" w:rsidP="00D1606E">
      <w:pPr>
        <w:spacing w:line="480" w:lineRule="auto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br w:type="page"/>
      </w:r>
    </w:p>
    <w:p w:rsidR="00EB1DFA" w:rsidRPr="00BC6D9D" w:rsidRDefault="00EB1DFA" w:rsidP="00D1606E">
      <w:pPr>
        <w:spacing w:after="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Model validation – case example: Hemavathy Reservoir </w:t>
      </w:r>
    </w:p>
    <w:p w:rsidR="008A3413" w:rsidRPr="00BC6D9D" w:rsidRDefault="008A3413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>The main purpose of this reservoir is to supply water for irrigation through three canals taking off from the dam, commanding a total irrigated area of about 400,000 hectares. Nearly 95% of the flows into the reservoir are received during the period June-November. The gross storage capacity is 1050.63 Million m</w:t>
      </w:r>
      <w:r w:rsidRPr="00BC6D9D">
        <w:rPr>
          <w:rFonts w:ascii="Times New Roman" w:eastAsia="Calibri" w:hAnsi="Times New Roman" w:cs="Times New Roman"/>
          <w:sz w:val="24"/>
          <w:vertAlign w:val="superscript"/>
        </w:rPr>
        <w:t>3</w:t>
      </w:r>
      <w:r w:rsidRPr="00BC6D9D">
        <w:rPr>
          <w:rFonts w:ascii="Times New Roman" w:eastAsia="Calibri" w:hAnsi="Times New Roman" w:cs="Times New Roman"/>
          <w:sz w:val="24"/>
        </w:rPr>
        <w:t xml:space="preserve"> and the live storage capacity is of 926.82 Million m</w:t>
      </w:r>
      <w:r w:rsidRPr="00BC6D9D">
        <w:rPr>
          <w:rFonts w:ascii="Times New Roman" w:eastAsia="Calibri" w:hAnsi="Times New Roman" w:cs="Times New Roman"/>
          <w:sz w:val="24"/>
          <w:vertAlign w:val="superscript"/>
        </w:rPr>
        <w:t>3</w:t>
      </w:r>
      <w:r w:rsidRPr="00BC6D9D">
        <w:rPr>
          <w:rFonts w:ascii="Times New Roman" w:eastAsia="Calibri" w:hAnsi="Times New Roman" w:cs="Times New Roman"/>
          <w:sz w:val="24"/>
        </w:rPr>
        <w:t xml:space="preserve">. The location map of the study region is shown in Fig. </w:t>
      </w:r>
      <w:r w:rsidR="00C478F7" w:rsidRPr="00BC6D9D">
        <w:rPr>
          <w:rFonts w:ascii="Times New Roman" w:eastAsia="Calibri" w:hAnsi="Times New Roman" w:cs="Times New Roman"/>
          <w:sz w:val="24"/>
        </w:rPr>
        <w:t>S- 3.1</w:t>
      </w:r>
      <w:r w:rsidRPr="00BC6D9D">
        <w:rPr>
          <w:rFonts w:ascii="Times New Roman" w:eastAsia="Calibri" w:hAnsi="Times New Roman" w:cs="Times New Roman"/>
          <w:sz w:val="24"/>
        </w:rPr>
        <w:t>.</w:t>
      </w:r>
    </w:p>
    <w:p w:rsidR="0039483D" w:rsidRPr="00BC6D9D" w:rsidRDefault="0039483D" w:rsidP="00D1606E">
      <w:pPr>
        <w:spacing w:line="480" w:lineRule="auto"/>
        <w:jc w:val="center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noProof/>
          <w:sz w:val="24"/>
          <w:lang w:eastAsia="en-IN"/>
        </w:rPr>
        <w:drawing>
          <wp:inline distT="0" distB="0" distL="0" distR="0" wp14:anchorId="37E9F286" wp14:editId="2509BFDF">
            <wp:extent cx="4027548" cy="29612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26" cy="2967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06E" w:rsidRPr="00BC6D9D" w:rsidRDefault="0039483D" w:rsidP="00627DA3">
      <w:pPr>
        <w:spacing w:before="240" w:after="0" w:line="480" w:lineRule="auto"/>
        <w:jc w:val="both"/>
        <w:rPr>
          <w:rFonts w:ascii="Times New Roman" w:eastAsia="Calibri" w:hAnsi="Times New Roman" w:cs="Times New Roman"/>
          <w:sz w:val="24"/>
        </w:rPr>
      </w:pPr>
      <w:proofErr w:type="gramStart"/>
      <w:r w:rsidRPr="00BC6D9D">
        <w:rPr>
          <w:rFonts w:ascii="Times New Roman" w:eastAsia="Calibri" w:hAnsi="Times New Roman" w:cs="Times New Roman"/>
          <w:sz w:val="24"/>
        </w:rPr>
        <w:t>Fig.</w:t>
      </w:r>
      <w:proofErr w:type="gramEnd"/>
      <w:r w:rsidRPr="00BC6D9D">
        <w:rPr>
          <w:rFonts w:ascii="Times New Roman" w:eastAsia="Calibri" w:hAnsi="Times New Roman" w:cs="Times New Roman"/>
          <w:sz w:val="24"/>
        </w:rPr>
        <w:t xml:space="preserve"> </w:t>
      </w:r>
      <w:r w:rsidR="00801107" w:rsidRPr="00BC6D9D">
        <w:rPr>
          <w:rFonts w:ascii="Times New Roman" w:eastAsia="Calibri" w:hAnsi="Times New Roman" w:cs="Times New Roman"/>
          <w:sz w:val="24"/>
        </w:rPr>
        <w:t>S- 3.1</w:t>
      </w:r>
      <w:r w:rsidRPr="00BC6D9D">
        <w:rPr>
          <w:rFonts w:ascii="Times New Roman" w:eastAsia="Calibri" w:hAnsi="Times New Roman" w:cs="Times New Roman"/>
          <w:sz w:val="24"/>
        </w:rPr>
        <w:t>:</w:t>
      </w:r>
      <w:r w:rsidRPr="00BC6D9D">
        <w:rPr>
          <w:rFonts w:ascii="Times New Roman" w:eastAsia="Calibri" w:hAnsi="Times New Roman" w:cs="Times New Roman"/>
          <w:sz w:val="24"/>
        </w:rPr>
        <w:tab/>
        <w:t>Location</w:t>
      </w:r>
      <w:r w:rsidR="007820BF" w:rsidRPr="00BC6D9D">
        <w:rPr>
          <w:rFonts w:ascii="Times New Roman" w:eastAsia="Calibri" w:hAnsi="Times New Roman" w:cs="Times New Roman"/>
          <w:sz w:val="24"/>
        </w:rPr>
        <w:t xml:space="preserve"> Map</w:t>
      </w:r>
      <w:r w:rsidRPr="00BC6D9D">
        <w:rPr>
          <w:rFonts w:ascii="Times New Roman" w:eastAsia="Calibri" w:hAnsi="Times New Roman" w:cs="Times New Roman"/>
          <w:sz w:val="24"/>
        </w:rPr>
        <w:t xml:space="preserve"> of Hemavathy reservoir in Cauvery River Basin (Source: Operation and Maintenance Manual for Hemavathy Dam State of Karnataka)</w:t>
      </w:r>
    </w:p>
    <w:p w:rsidR="00CF569C" w:rsidRPr="00BC6D9D" w:rsidRDefault="00CF569C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>The monthly Irrigation demands adopted in this study and the mean monthly flows into the reservoir are presented in Table S- 3.1. The optimal monthly E-flow targets at the reservoir are derived as a fraction of mean monthly flows (MMF) corresponding to the three hydrologic year types (dry, normal and wet). For the seven months (June-December), the E-flow targets are considered as decision variables (expressed as a fraction of the respective MMF) while the same for the remaining five low flow months are fixed as the respective MMF itself (Table S- 3.1</w:t>
      </w:r>
      <w:r w:rsidR="00331E8C" w:rsidRPr="00BC6D9D">
        <w:rPr>
          <w:rFonts w:ascii="Times New Roman" w:eastAsia="Calibri" w:hAnsi="Times New Roman" w:cs="Times New Roman"/>
          <w:sz w:val="24"/>
        </w:rPr>
        <w:t xml:space="preserve">).  The HA in both the stages of the proposed two-stage adaptive </w:t>
      </w:r>
      <w:r w:rsidR="00331E8C" w:rsidRPr="00BC6D9D">
        <w:rPr>
          <w:rFonts w:ascii="Times New Roman" w:eastAsia="Calibri" w:hAnsi="Times New Roman" w:cs="Times New Roman"/>
          <w:sz w:val="24"/>
        </w:rPr>
        <w:lastRenderedPageBreak/>
        <w:t>multi-objective P-S-O framework is estimated using PCA-selected set of indicators chosen from the 32 Indicators of Hydrologic Alteration (IHA), by employing HCA. The five PCA-selected indicators are: annual maxima of 30-day means, monthly median of October, Julian date of each annual 1-day maximum, Number of low flow pulses within each water year and Median duration of low flow pulses (days)</w:t>
      </w:r>
      <w:r w:rsidR="00D1606E" w:rsidRPr="00BC6D9D">
        <w:rPr>
          <w:rFonts w:ascii="Times New Roman" w:eastAsia="Calibri" w:hAnsi="Times New Roman" w:cs="Times New Roman"/>
          <w:sz w:val="24"/>
        </w:rPr>
        <w:t>.</w:t>
      </w:r>
    </w:p>
    <w:p w:rsidR="0039483D" w:rsidRPr="00BC6D9D" w:rsidRDefault="0039483D" w:rsidP="00627DA3">
      <w:pPr>
        <w:spacing w:before="240" w:after="0"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 xml:space="preserve">Table </w:t>
      </w:r>
      <w:r w:rsidR="008F7659" w:rsidRPr="00BC6D9D">
        <w:rPr>
          <w:rFonts w:ascii="Times New Roman" w:eastAsia="Calibri" w:hAnsi="Times New Roman" w:cs="Times New Roman"/>
          <w:b/>
          <w:sz w:val="24"/>
        </w:rPr>
        <w:t>S-</w:t>
      </w:r>
      <w:r w:rsidR="00101B5D" w:rsidRPr="00BC6D9D">
        <w:rPr>
          <w:rFonts w:ascii="Times New Roman" w:eastAsia="Calibri" w:hAnsi="Times New Roman" w:cs="Times New Roman"/>
          <w:b/>
          <w:sz w:val="24"/>
        </w:rPr>
        <w:t xml:space="preserve"> </w:t>
      </w:r>
      <w:r w:rsidR="004A6B98" w:rsidRPr="00BC6D9D">
        <w:rPr>
          <w:rFonts w:ascii="Times New Roman" w:eastAsia="Calibri" w:hAnsi="Times New Roman" w:cs="Times New Roman"/>
          <w:b/>
          <w:sz w:val="24"/>
        </w:rPr>
        <w:t>3</w:t>
      </w:r>
      <w:r w:rsidR="008F7659" w:rsidRPr="00BC6D9D">
        <w:rPr>
          <w:rFonts w:ascii="Times New Roman" w:eastAsia="Calibri" w:hAnsi="Times New Roman" w:cs="Times New Roman"/>
          <w:b/>
          <w:sz w:val="24"/>
        </w:rPr>
        <w:t>.1</w:t>
      </w:r>
      <w:r w:rsidR="007F7FA5" w:rsidRPr="00BC6D9D">
        <w:rPr>
          <w:rFonts w:ascii="Times New Roman" w:eastAsia="Calibri" w:hAnsi="Times New Roman" w:cs="Times New Roman"/>
          <w:b/>
          <w:sz w:val="24"/>
        </w:rPr>
        <w:t>:</w:t>
      </w:r>
      <w:r w:rsidR="007F7FA5" w:rsidRPr="00BC6D9D">
        <w:rPr>
          <w:rFonts w:ascii="Times New Roman" w:eastAsia="Calibri" w:hAnsi="Times New Roman" w:cs="Times New Roman"/>
          <w:b/>
          <w:sz w:val="24"/>
        </w:rPr>
        <w:tab/>
      </w:r>
      <w:r w:rsidRPr="00BC6D9D">
        <w:rPr>
          <w:rFonts w:ascii="Times New Roman" w:eastAsia="Calibri" w:hAnsi="Times New Roman" w:cs="Times New Roman"/>
          <w:b/>
          <w:sz w:val="24"/>
        </w:rPr>
        <w:t>Mean monthly inflows and monthly Irrigation target demands (×10</w:t>
      </w:r>
      <w:r w:rsidRPr="00BC6D9D">
        <w:rPr>
          <w:rFonts w:ascii="Times New Roman" w:eastAsia="Calibri" w:hAnsi="Times New Roman" w:cs="Times New Roman"/>
          <w:b/>
          <w:sz w:val="24"/>
          <w:vertAlign w:val="superscript"/>
        </w:rPr>
        <w:t>6</w:t>
      </w:r>
      <w:r w:rsidRPr="00BC6D9D">
        <w:rPr>
          <w:rFonts w:ascii="Times New Roman" w:eastAsia="Calibri" w:hAnsi="Times New Roman" w:cs="Times New Roman"/>
          <w:b/>
          <w:sz w:val="24"/>
        </w:rPr>
        <w:t>m</w:t>
      </w:r>
      <w:r w:rsidRPr="00BC6D9D">
        <w:rPr>
          <w:rFonts w:ascii="Times New Roman" w:eastAsia="Calibri" w:hAnsi="Times New Roman" w:cs="Times New Roman"/>
          <w:b/>
          <w:sz w:val="24"/>
          <w:vertAlign w:val="superscript"/>
        </w:rPr>
        <w:t>3</w:t>
      </w:r>
      <w:r w:rsidR="00F36A57" w:rsidRPr="00BC6D9D">
        <w:rPr>
          <w:rFonts w:ascii="Times New Roman" w:eastAsia="Calibri" w:hAnsi="Times New Roman" w:cs="Times New Roman"/>
          <w:b/>
          <w:sz w:val="24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706"/>
        <w:gridCol w:w="708"/>
        <w:gridCol w:w="571"/>
        <w:gridCol w:w="566"/>
        <w:gridCol w:w="567"/>
        <w:gridCol w:w="571"/>
        <w:gridCol w:w="571"/>
        <w:gridCol w:w="566"/>
        <w:gridCol w:w="567"/>
        <w:gridCol w:w="709"/>
        <w:gridCol w:w="567"/>
        <w:gridCol w:w="912"/>
      </w:tblGrid>
      <w:tr w:rsidR="00BC6D9D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Jun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Jul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Aug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Sep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Oct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Nov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Dec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Jan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Feb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Mar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Apr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May</w:t>
            </w:r>
          </w:p>
        </w:tc>
      </w:tr>
      <w:tr w:rsidR="00BC6D9D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Mean Monthly</w:t>
            </w:r>
          </w:p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Inflow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195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639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649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326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238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118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48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</w:tr>
      <w:tr w:rsidR="00790308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Irrigation Target Demand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32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242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283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281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213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185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13</w:t>
            </w:r>
          </w:p>
        </w:tc>
      </w:tr>
    </w:tbl>
    <w:p w:rsidR="00486BEC" w:rsidRPr="00BC6D9D" w:rsidRDefault="00486BEC" w:rsidP="00627DA3">
      <w:pPr>
        <w:spacing w:before="240"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>Deriving optimal monthly E-flow targets from the single-stage model</w:t>
      </w:r>
    </w:p>
    <w:p w:rsidR="00627DA3" w:rsidRDefault="00486BEC" w:rsidP="00627DA3">
      <w:pPr>
        <w:spacing w:after="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The optimal monthly E-flow targets corresponding to the possible range of HA-HCA (HA values estimated using Histogram Comparison Approach) values are derived using the single-stage multi-objective model (IMHA-HCA). The Pareto-optimal front of IMHA-HCA, shown in Fig. 3, covers a wide range of HA-HCA values (30.58% to 48.24%), as against a range of Irrigation MSI from 5.67% to 11.18%. </w:t>
      </w:r>
      <w:r w:rsidR="00216476" w:rsidRPr="00BC6D9D">
        <w:rPr>
          <w:rFonts w:ascii="Times New Roman" w:eastAsia="Calibri" w:hAnsi="Times New Roman" w:cs="Times New Roman"/>
          <w:sz w:val="24"/>
        </w:rPr>
        <w:t xml:space="preserve">However, as per the low-alteration category proposed by Richter et al. (1998), </w:t>
      </w:r>
      <w:r w:rsidR="007E214A" w:rsidRPr="00BC6D9D">
        <w:rPr>
          <w:rFonts w:ascii="Times New Roman" w:hAnsi="Times New Roman" w:cs="Times New Roman"/>
          <w:sz w:val="24"/>
        </w:rPr>
        <w:t xml:space="preserve">The P-O solution with HA-HCA values nearest to the low-alteration category (HA-HCA-32.96) is </w:t>
      </w:r>
      <w:r w:rsidR="00216476" w:rsidRPr="00BC6D9D">
        <w:rPr>
          <w:rFonts w:ascii="Times New Roman" w:eastAsia="Calibri" w:hAnsi="Times New Roman" w:cs="Times New Roman"/>
          <w:sz w:val="24"/>
        </w:rPr>
        <w:t>identified and carried forward to stage-2. The optimal monthly E-flow targets of the</w:t>
      </w:r>
      <w:r w:rsidR="00C56F4D" w:rsidRPr="00BC6D9D">
        <w:rPr>
          <w:rFonts w:ascii="Times New Roman" w:eastAsia="Calibri" w:hAnsi="Times New Roman" w:cs="Times New Roman"/>
          <w:sz w:val="24"/>
        </w:rPr>
        <w:t xml:space="preserve"> selected</w:t>
      </w:r>
      <w:r w:rsidR="00216476" w:rsidRPr="00BC6D9D">
        <w:rPr>
          <w:rFonts w:ascii="Times New Roman" w:eastAsia="Calibri" w:hAnsi="Times New Roman" w:cs="Times New Roman"/>
          <w:sz w:val="24"/>
        </w:rPr>
        <w:t xml:space="preserve"> P-O solution derived from stage-1 are presented in Table S- 3.2.</w:t>
      </w:r>
    </w:p>
    <w:p w:rsidR="0039483D" w:rsidRPr="00BC6D9D" w:rsidRDefault="0039483D" w:rsidP="00627DA3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 xml:space="preserve">Table </w:t>
      </w:r>
      <w:r w:rsidR="002053DA" w:rsidRPr="00BC6D9D">
        <w:rPr>
          <w:rFonts w:ascii="Times New Roman" w:eastAsia="Calibri" w:hAnsi="Times New Roman" w:cs="Times New Roman"/>
          <w:b/>
          <w:sz w:val="24"/>
        </w:rPr>
        <w:t>S- 3.2</w:t>
      </w:r>
      <w:r w:rsidR="00E84C90" w:rsidRPr="00BC6D9D">
        <w:rPr>
          <w:rFonts w:ascii="Times New Roman" w:eastAsia="Calibri" w:hAnsi="Times New Roman" w:cs="Times New Roman"/>
          <w:b/>
          <w:sz w:val="24"/>
        </w:rPr>
        <w:t>:</w:t>
      </w:r>
      <w:r w:rsidR="00E84C90" w:rsidRPr="00BC6D9D">
        <w:rPr>
          <w:rFonts w:ascii="Times New Roman" w:eastAsia="Calibri" w:hAnsi="Times New Roman" w:cs="Times New Roman"/>
          <w:b/>
          <w:sz w:val="24"/>
        </w:rPr>
        <w:tab/>
      </w:r>
      <w:r w:rsidRPr="00BC6D9D">
        <w:rPr>
          <w:rFonts w:ascii="Times New Roman" w:eastAsia="Calibri" w:hAnsi="Times New Roman" w:cs="Times New Roman"/>
          <w:b/>
          <w:sz w:val="24"/>
        </w:rPr>
        <w:t xml:space="preserve">Optimal monthly E-flow targets </w:t>
      </w:r>
      <w:r w:rsidR="00D6053A" w:rsidRPr="00BC6D9D">
        <w:rPr>
          <w:rFonts w:ascii="Times New Roman" w:eastAsia="Calibri" w:hAnsi="Times New Roman" w:cs="Times New Roman"/>
          <w:b/>
          <w:sz w:val="24"/>
        </w:rPr>
        <w:t>of dr</w:t>
      </w:r>
      <w:bookmarkStart w:id="0" w:name="_GoBack"/>
      <w:bookmarkEnd w:id="0"/>
      <w:r w:rsidR="00D6053A" w:rsidRPr="00BC6D9D">
        <w:rPr>
          <w:rFonts w:ascii="Times New Roman" w:eastAsia="Calibri" w:hAnsi="Times New Roman" w:cs="Times New Roman"/>
          <w:b/>
          <w:sz w:val="24"/>
        </w:rPr>
        <w:t xml:space="preserve">y, normal and wet years </w:t>
      </w:r>
      <w:r w:rsidRPr="00BC6D9D">
        <w:rPr>
          <w:rFonts w:ascii="Times New Roman" w:eastAsia="Calibri" w:hAnsi="Times New Roman" w:cs="Times New Roman"/>
          <w:b/>
          <w:sz w:val="24"/>
        </w:rPr>
        <w:t>for the selected P-O solution of IMHA-HCA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10"/>
        <w:gridCol w:w="626"/>
        <w:gridCol w:w="723"/>
        <w:gridCol w:w="723"/>
        <w:gridCol w:w="630"/>
        <w:gridCol w:w="723"/>
        <w:gridCol w:w="658"/>
        <w:gridCol w:w="604"/>
        <w:gridCol w:w="542"/>
        <w:gridCol w:w="455"/>
        <w:gridCol w:w="455"/>
        <w:gridCol w:w="455"/>
        <w:gridCol w:w="455"/>
        <w:gridCol w:w="455"/>
        <w:gridCol w:w="455"/>
        <w:gridCol w:w="473"/>
      </w:tblGrid>
      <w:tr w:rsidR="00BC6D9D" w:rsidRPr="00BC6D9D" w:rsidTr="00627DA3">
        <w:trPr>
          <w:trHeight w:val="312"/>
        </w:trPr>
        <w:tc>
          <w:tcPr>
            <w:tcW w:w="4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Sol.</w:t>
            </w:r>
          </w:p>
        </w:tc>
        <w:tc>
          <w:tcPr>
            <w:tcW w:w="33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proofErr w:type="spellStart"/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Irr</w:t>
            </w:r>
            <w:proofErr w:type="spellEnd"/>
          </w:p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MSI</w:t>
            </w:r>
          </w:p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(%)</w:t>
            </w:r>
          </w:p>
        </w:tc>
        <w:tc>
          <w:tcPr>
            <w:tcW w:w="3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HA-HCA (%)</w:t>
            </w:r>
          </w:p>
        </w:tc>
        <w:tc>
          <w:tcPr>
            <w:tcW w:w="3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Year type</w:t>
            </w:r>
          </w:p>
        </w:tc>
        <w:tc>
          <w:tcPr>
            <w:tcW w:w="3440" w:type="pct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Optimal monthly E-flow targets (×10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  <w:vertAlign w:val="superscript"/>
              </w:rPr>
              <w:t>6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  <w:vertAlign w:val="superscript"/>
              </w:rPr>
              <w:t>3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)</w:t>
            </w:r>
          </w:p>
        </w:tc>
      </w:tr>
      <w:tr w:rsidR="00BC6D9D" w:rsidRPr="00BC6D9D" w:rsidTr="00627DA3">
        <w:trPr>
          <w:trHeight w:val="312"/>
        </w:trPr>
        <w:tc>
          <w:tcPr>
            <w:tcW w:w="4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A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S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O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D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F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A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</w:p>
        </w:tc>
      </w:tr>
      <w:tr w:rsidR="00BC6D9D" w:rsidRPr="00BC6D9D" w:rsidTr="00627DA3">
        <w:trPr>
          <w:trHeight w:val="312"/>
        </w:trPr>
        <w:tc>
          <w:tcPr>
            <w:tcW w:w="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IMHA-HCA-sol-1</w:t>
            </w:r>
          </w:p>
        </w:tc>
        <w:tc>
          <w:tcPr>
            <w:tcW w:w="339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8.41</w:t>
            </w:r>
          </w:p>
        </w:tc>
        <w:tc>
          <w:tcPr>
            <w:tcW w:w="3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32.96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195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98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  <w:tr w:rsidR="00BC6D9D" w:rsidRPr="00BC6D9D" w:rsidTr="00627DA3">
        <w:trPr>
          <w:trHeight w:val="312"/>
        </w:trPr>
        <w:tc>
          <w:tcPr>
            <w:tcW w:w="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513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99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83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  <w:tr w:rsidR="00BC6D9D" w:rsidRPr="00BC6D9D" w:rsidTr="00627DA3">
        <w:trPr>
          <w:trHeight w:val="312"/>
        </w:trPr>
        <w:tc>
          <w:tcPr>
            <w:tcW w:w="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W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273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281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98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627DA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</w:tbl>
    <w:p w:rsidR="00CA1747" w:rsidRPr="00BC6D9D" w:rsidRDefault="00CA1747" w:rsidP="00627DA3">
      <w:pPr>
        <w:spacing w:before="240"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lastRenderedPageBreak/>
        <w:t>Performance trade-off between Irrigation MSI and E-flow MSI</w:t>
      </w:r>
    </w:p>
    <w:p w:rsidR="00112116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The stage-2 of the two-stage model IMEM is run for each of the </w:t>
      </w:r>
      <w:r w:rsidR="00753B76" w:rsidRPr="00BC6D9D">
        <w:rPr>
          <w:rFonts w:ascii="Times New Roman" w:eastAsia="Calibri" w:hAnsi="Times New Roman" w:cs="Times New Roman"/>
          <w:sz w:val="24"/>
        </w:rPr>
        <w:t>selected P-O solution (HA-HCA value 32.96%)</w:t>
      </w:r>
      <w:r w:rsidRPr="00BC6D9D">
        <w:rPr>
          <w:rFonts w:ascii="Times New Roman" w:eastAsia="Calibri" w:hAnsi="Times New Roman" w:cs="Times New Roman"/>
          <w:sz w:val="24"/>
        </w:rPr>
        <w:t xml:space="preserve"> obtained from stage-1 by transferring the respective monthly E-flow targets, with the intent to determine the optimal reservoir releases that would achieve a good trade-off between Irrigation MSI and E-flow MSI. The proposed two-stage P-S-O framework is referred to as IMEM-HCA and the two model run mentioned abo</w:t>
      </w:r>
      <w:r w:rsidR="00753B76" w:rsidRPr="00BC6D9D">
        <w:rPr>
          <w:rFonts w:ascii="Times New Roman" w:eastAsia="Calibri" w:hAnsi="Times New Roman" w:cs="Times New Roman"/>
          <w:sz w:val="24"/>
        </w:rPr>
        <w:t>ve are denoted as IMEM-HCA-32.96</w:t>
      </w:r>
      <w:r w:rsidRPr="00BC6D9D">
        <w:rPr>
          <w:rFonts w:ascii="Times New Roman" w:eastAsia="Calibri" w:hAnsi="Times New Roman" w:cs="Times New Roman"/>
          <w:sz w:val="24"/>
        </w:rPr>
        <w:t xml:space="preserve">, which correspond to the limiting HA-HCA values 32.96%, of the HA constraint in stage-2. </w:t>
      </w:r>
    </w:p>
    <w:p w:rsidR="00CA1747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Both the P-O fronts </w:t>
      </w:r>
      <w:r w:rsidR="008718AB" w:rsidRPr="00BC6D9D">
        <w:rPr>
          <w:rFonts w:ascii="Times New Roman" w:eastAsia="Calibri" w:hAnsi="Times New Roman" w:cs="Times New Roman"/>
          <w:sz w:val="24"/>
        </w:rPr>
        <w:t xml:space="preserve">are presented </w:t>
      </w:r>
      <w:r w:rsidRPr="00BC6D9D">
        <w:rPr>
          <w:rFonts w:ascii="Times New Roman" w:eastAsia="Calibri" w:hAnsi="Times New Roman" w:cs="Times New Roman"/>
          <w:sz w:val="24"/>
        </w:rPr>
        <w:t xml:space="preserve">in Fig. </w:t>
      </w:r>
      <w:r w:rsidR="008718AB" w:rsidRPr="00BC6D9D">
        <w:rPr>
          <w:rFonts w:ascii="Times New Roman" w:eastAsia="Calibri" w:hAnsi="Times New Roman" w:cs="Times New Roman"/>
          <w:sz w:val="24"/>
        </w:rPr>
        <w:t>5 of the manuscript.</w:t>
      </w:r>
      <w:r w:rsidRPr="00BC6D9D">
        <w:rPr>
          <w:rFonts w:ascii="Times New Roman" w:eastAsia="Calibri" w:hAnsi="Times New Roman" w:cs="Times New Roman"/>
          <w:sz w:val="24"/>
        </w:rPr>
        <w:t xml:space="preserve"> To demonstrate the effectiveness of the trade-off between the two conflicting objective functions, two P-O solutions (IMEM-HCA-32.96-sol-1 and IMEM-HCA-32.96-sol-2) are selected: one solution that offers a good trade-off between Irrigation MSI and E-flow MSI; and another with lower E-flow MSI (Fig. </w:t>
      </w:r>
      <w:r w:rsidR="008718AB" w:rsidRPr="00BC6D9D">
        <w:rPr>
          <w:rFonts w:ascii="Times New Roman" w:eastAsia="Calibri" w:hAnsi="Times New Roman" w:cs="Times New Roman"/>
          <w:sz w:val="24"/>
        </w:rPr>
        <w:t>5b</w:t>
      </w:r>
      <w:r w:rsidRPr="00BC6D9D">
        <w:rPr>
          <w:rFonts w:ascii="Times New Roman" w:eastAsia="Calibri" w:hAnsi="Times New Roman" w:cs="Times New Roman"/>
          <w:sz w:val="24"/>
        </w:rPr>
        <w:t xml:space="preserve">). The deficit statistics of releases towards Irrigation and E-flows for both the single-stage and the two-stage models are presented in Table </w:t>
      </w:r>
      <w:r w:rsidR="009E330B" w:rsidRPr="00BC6D9D">
        <w:rPr>
          <w:rFonts w:ascii="Times New Roman" w:eastAsia="Calibri" w:hAnsi="Times New Roman" w:cs="Times New Roman"/>
          <w:sz w:val="24"/>
        </w:rPr>
        <w:t>S- 3.3</w:t>
      </w:r>
      <w:r w:rsidRPr="00BC6D9D">
        <w:rPr>
          <w:rFonts w:ascii="Times New Roman" w:eastAsia="Calibri" w:hAnsi="Times New Roman" w:cs="Times New Roman"/>
          <w:sz w:val="24"/>
        </w:rPr>
        <w:t xml:space="preserve"> in terms of severe, less severe and zero deficits, adopting similar thresholds as in the </w:t>
      </w:r>
      <w:proofErr w:type="spellStart"/>
      <w:r w:rsidRPr="00BC6D9D">
        <w:rPr>
          <w:rFonts w:ascii="Times New Roman" w:eastAsia="Calibri" w:hAnsi="Times New Roman" w:cs="Times New Roman"/>
          <w:sz w:val="24"/>
        </w:rPr>
        <w:t>Bhadra</w:t>
      </w:r>
      <w:proofErr w:type="spellEnd"/>
      <w:r w:rsidRPr="00BC6D9D">
        <w:rPr>
          <w:rFonts w:ascii="Times New Roman" w:eastAsia="Calibri" w:hAnsi="Times New Roman" w:cs="Times New Roman"/>
          <w:sz w:val="24"/>
        </w:rPr>
        <w:t xml:space="preserve"> river-reservoir system.    </w:t>
      </w:r>
    </w:p>
    <w:p w:rsidR="00112116" w:rsidRDefault="00112116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>It is observed from Table S- 3.3 that although the number of periods resulting in severe deficits of E-flows is lesser for IMEM-HCA-32.96 than IMHA-HCA-32.96, the magnitude indicated by the sum of squared normalized deficits (SSND) is significantly higher. Contrarily, the number of less severe deficit periods and the corresponding magnitude denoted by SSND of E-flows are much lower in case of IMEM-HCA-32.96 than IMHA-HCA-32.96.</w:t>
      </w:r>
    </w:p>
    <w:p w:rsidR="00112116" w:rsidRPr="00BC6D9D" w:rsidRDefault="00112116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lastRenderedPageBreak/>
        <w:t xml:space="preserve">Table </w:t>
      </w:r>
      <w:r w:rsidR="007627B9" w:rsidRPr="00BC6D9D">
        <w:rPr>
          <w:rFonts w:ascii="Times New Roman" w:eastAsia="Calibri" w:hAnsi="Times New Roman" w:cs="Times New Roman"/>
          <w:b/>
          <w:sz w:val="24"/>
        </w:rPr>
        <w:t>S- 3.3</w:t>
      </w:r>
      <w:r w:rsidRPr="00BC6D9D">
        <w:rPr>
          <w:rFonts w:ascii="Times New Roman" w:eastAsia="Calibri" w:hAnsi="Times New Roman" w:cs="Times New Roman"/>
          <w:b/>
          <w:sz w:val="24"/>
        </w:rPr>
        <w:t>:</w:t>
      </w:r>
      <w:r w:rsidRPr="00BC6D9D">
        <w:rPr>
          <w:rFonts w:ascii="Times New Roman" w:eastAsia="Calibri" w:hAnsi="Times New Roman" w:cs="Times New Roman"/>
          <w:b/>
          <w:sz w:val="24"/>
        </w:rPr>
        <w:tab/>
        <w:t xml:space="preserve">Deficit statistics of releases towards Irrigation and E-flows pertaining to IMHA-HCA-32.96 and two selected solutions from IMEM-HCA-32.96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19"/>
        <w:gridCol w:w="2165"/>
        <w:gridCol w:w="1164"/>
        <w:gridCol w:w="1164"/>
        <w:gridCol w:w="1164"/>
        <w:gridCol w:w="1566"/>
      </w:tblGrid>
      <w:tr w:rsidR="00BC6D9D" w:rsidRPr="00BC6D9D" w:rsidTr="00BC04C3">
        <w:trPr>
          <w:trHeight w:val="315"/>
          <w:jc w:val="center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Irrigation deficit statistics</w:t>
            </w:r>
          </w:p>
        </w:tc>
      </w:tr>
      <w:tr w:rsidR="00BC6D9D" w:rsidRPr="00BC6D9D" w:rsidTr="00BC04C3">
        <w:trPr>
          <w:trHeight w:val="645"/>
          <w:jc w:val="center"/>
        </w:trPr>
        <w:tc>
          <w:tcPr>
            <w:tcW w:w="10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Model Run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Attributes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Less 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Zero Deficit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Irrigation MSI</w:t>
            </w: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IMHA-HCA-32.96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109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227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8.41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35.39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2.89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432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IMEM-HCA-32.96-sol-1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80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298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5.16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20.08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3.39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IMEM-HCA-32.96-sol-2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108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253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6.69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26.97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3.48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E-flows deficit statistics</w:t>
            </w:r>
          </w:p>
        </w:tc>
      </w:tr>
      <w:tr w:rsidR="00BC6D9D" w:rsidRPr="00BC6D9D" w:rsidTr="00BC04C3">
        <w:trPr>
          <w:trHeight w:val="645"/>
          <w:jc w:val="center"/>
        </w:trPr>
        <w:tc>
          <w:tcPr>
            <w:tcW w:w="10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Model Run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Attributes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Less 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Zero Deficit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E-flow MSI</w:t>
            </w: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IMHA-HCA-32.96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71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170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215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4.82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12.74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9.17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IMEM-HCA-32.96-sol-1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26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301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5.35</w:t>
            </w: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20.75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3.55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523"/>
          <w:jc w:val="center"/>
        </w:trPr>
        <w:tc>
          <w:tcPr>
            <w:tcW w:w="10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IMEM-HCA-32.96-sol-2</w:t>
            </w:r>
          </w:p>
        </w:tc>
        <w:tc>
          <w:tcPr>
            <w:tcW w:w="11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23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114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319</w:t>
            </w:r>
          </w:p>
        </w:tc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4.82</w:t>
            </w: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10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20.07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1.75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1121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p w:rsidR="00CA1747" w:rsidRPr="00BC6D9D" w:rsidRDefault="00CA1747" w:rsidP="00D1606E">
      <w:pPr>
        <w:spacing w:after="0" w:line="480" w:lineRule="auto"/>
        <w:jc w:val="both"/>
        <w:rPr>
          <w:rFonts w:ascii="Times New Roman" w:eastAsia="Times New Roman" w:hAnsi="Times New Roman" w:cs="Times New Roman"/>
          <w:sz w:val="16"/>
          <w:szCs w:val="24"/>
        </w:rPr>
      </w:pPr>
      <w:r w:rsidRPr="00BC6D9D">
        <w:rPr>
          <w:rFonts w:ascii="Times New Roman" w:eastAsia="Times New Roman" w:hAnsi="Times New Roman" w:cs="Times New Roman"/>
          <w:sz w:val="16"/>
          <w:szCs w:val="24"/>
        </w:rPr>
        <w:t>*NP-Number of periods (out of 456); SSND-sum of squared normalized deficits.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Overall, only a slight increase in E-flow MSI is noted in case of IMEM-HCA-32.96-sol-1 over IMHA-HCA-32.96, as the magnitude of SSND of severe deficits is well moderated by that of less severe deficits. While in case of IMEM-HCA-32.96-sol-2, the severe E-flow deficits are entirely compensated by the less severe E-flow deficits resulting in an E-flow MSI same as that of IMHA-HCA-32.96 but for a lesser Irrigation MSI (6.69%).   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On the other hand, both the number of periods as well as the magnitude indicated by the sum of squared normalized deficits of severe Irrigation deficits of IMEM-HCA-32.96 is much lesser than those of IMHA-HCA-32.96. This has led to the substantial decrease in the Irrigation MSI for the proposed model IMEM than the single-stage model IMHA, in case of both the solutions selected. 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lastRenderedPageBreak/>
        <w:t xml:space="preserve"> Thus IMEM-HCA-32.96 is found to outperform IMHA-HCA-32.96 in meeting the Irrigation targets, while accomplishing a reasonable performance in satisfying the E-flow target demands (derived in single-stage model).  This can be attributed to the optimal trade-off between the two conflicting objective functions, namely, minimizing Irrigation MSI and minimizing E-flow MSI. </w:t>
      </w:r>
    </w:p>
    <w:p w:rsidR="00805796" w:rsidRPr="00805796" w:rsidRDefault="00805796" w:rsidP="006766B9">
      <w:pPr>
        <w:spacing w:before="100" w:beforeAutospacing="1" w:after="100" w:afterAutospacing="1" w:line="480" w:lineRule="auto"/>
        <w:jc w:val="both"/>
        <w:rPr>
          <w:rFonts w:ascii="Times New Roman" w:eastAsia="Calibri" w:hAnsi="Times New Roman" w:cs="Times New Roman"/>
          <w:b/>
          <w:sz w:val="24"/>
          <w:u w:val="single"/>
        </w:rPr>
      </w:pPr>
      <w:r w:rsidRPr="00805796">
        <w:rPr>
          <w:rFonts w:ascii="Times New Roman" w:eastAsia="Calibri" w:hAnsi="Times New Roman" w:cs="Times New Roman"/>
          <w:b/>
          <w:sz w:val="24"/>
          <w:u w:val="single"/>
        </w:rPr>
        <w:t>References</w:t>
      </w:r>
    </w:p>
    <w:p w:rsidR="006766B9" w:rsidRPr="006766B9" w:rsidRDefault="006766B9" w:rsidP="006766B9">
      <w:pPr>
        <w:spacing w:before="100" w:beforeAutospacing="1" w:after="100" w:afterAutospacing="1" w:line="480" w:lineRule="auto"/>
        <w:jc w:val="both"/>
        <w:rPr>
          <w:rFonts w:ascii="Times New Roman" w:eastAsia="Calibri" w:hAnsi="Times New Roman" w:cs="Times New Roman"/>
          <w:sz w:val="24"/>
        </w:rPr>
      </w:pPr>
      <w:proofErr w:type="gramStart"/>
      <w:r w:rsidRPr="006766B9">
        <w:rPr>
          <w:rFonts w:ascii="Times New Roman" w:eastAsia="Calibri" w:hAnsi="Times New Roman" w:cs="Times New Roman"/>
          <w:sz w:val="24"/>
        </w:rPr>
        <w:t>Central Dam Safety Organisation.</w:t>
      </w:r>
      <w:proofErr w:type="gramEnd"/>
      <w:r w:rsidRPr="006766B9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6766B9">
        <w:rPr>
          <w:rFonts w:ascii="Times New Roman" w:eastAsia="Calibri" w:hAnsi="Times New Roman" w:cs="Times New Roman"/>
          <w:sz w:val="24"/>
        </w:rPr>
        <w:t xml:space="preserve">(2019). </w:t>
      </w:r>
      <w:r w:rsidRPr="006766B9">
        <w:rPr>
          <w:rFonts w:ascii="Times New Roman" w:eastAsia="Calibri" w:hAnsi="Times New Roman" w:cs="Times New Roman"/>
          <w:i/>
          <w:sz w:val="24"/>
        </w:rPr>
        <w:t>Operation and Maintenance Manual for Hemavathy Dam.</w:t>
      </w:r>
      <w:proofErr w:type="gramEnd"/>
      <w:r w:rsidRPr="006766B9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6766B9">
        <w:rPr>
          <w:rFonts w:ascii="Times New Roman" w:eastAsia="Calibri" w:hAnsi="Times New Roman" w:cs="Times New Roman"/>
          <w:sz w:val="24"/>
        </w:rPr>
        <w:t>(Doc. No.</w:t>
      </w:r>
      <w:proofErr w:type="gramEnd"/>
      <w:r w:rsidRPr="006766B9">
        <w:rPr>
          <w:rFonts w:ascii="Times New Roman" w:eastAsia="Calibri" w:hAnsi="Times New Roman" w:cs="Times New Roman"/>
          <w:sz w:val="24"/>
        </w:rPr>
        <w:t xml:space="preserve"> </w:t>
      </w:r>
      <w:proofErr w:type="gramStart"/>
      <w:r w:rsidRPr="006766B9">
        <w:rPr>
          <w:rFonts w:ascii="Times New Roman" w:eastAsia="Calibri" w:hAnsi="Times New Roman" w:cs="Times New Roman"/>
          <w:sz w:val="24"/>
        </w:rPr>
        <w:t>CDSO_O&amp;M_KA06HH0117_Hemavathy Dam_v1.0).</w:t>
      </w:r>
      <w:proofErr w:type="gramEnd"/>
      <w:r w:rsidRPr="006766B9">
        <w:rPr>
          <w:rFonts w:ascii="Times New Roman" w:eastAsia="Calibri" w:hAnsi="Times New Roman" w:cs="Times New Roman"/>
          <w:sz w:val="24"/>
        </w:rPr>
        <w:t xml:space="preserve"> Cauvery </w:t>
      </w:r>
      <w:proofErr w:type="spellStart"/>
      <w:r w:rsidRPr="006766B9">
        <w:rPr>
          <w:rFonts w:ascii="Times New Roman" w:eastAsia="Calibri" w:hAnsi="Times New Roman" w:cs="Times New Roman"/>
          <w:sz w:val="24"/>
        </w:rPr>
        <w:t>Neeravari</w:t>
      </w:r>
      <w:proofErr w:type="spellEnd"/>
      <w:r w:rsidRPr="006766B9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6766B9">
        <w:rPr>
          <w:rFonts w:ascii="Times New Roman" w:eastAsia="Calibri" w:hAnsi="Times New Roman" w:cs="Times New Roman"/>
          <w:sz w:val="24"/>
        </w:rPr>
        <w:t>Nigama</w:t>
      </w:r>
      <w:proofErr w:type="spellEnd"/>
      <w:r w:rsidRPr="006766B9">
        <w:rPr>
          <w:rFonts w:ascii="Times New Roman" w:eastAsia="Calibri" w:hAnsi="Times New Roman" w:cs="Times New Roman"/>
          <w:sz w:val="24"/>
        </w:rPr>
        <w:t xml:space="preserve"> Limited.</w:t>
      </w:r>
    </w:p>
    <w:p w:rsidR="00CA1747" w:rsidRPr="00BC6D9D" w:rsidRDefault="00CA1747" w:rsidP="006766B9">
      <w:pPr>
        <w:spacing w:line="480" w:lineRule="auto"/>
        <w:ind w:left="792"/>
        <w:jc w:val="both"/>
        <w:rPr>
          <w:rFonts w:ascii="Times New Roman" w:eastAsia="Calibri" w:hAnsi="Times New Roman" w:cs="Times New Roman"/>
          <w:sz w:val="24"/>
        </w:rPr>
      </w:pPr>
    </w:p>
    <w:sectPr w:rsidR="00CA1747" w:rsidRPr="00BC6D9D" w:rsidSect="0010782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7EB0"/>
    <w:multiLevelType w:val="hybridMultilevel"/>
    <w:tmpl w:val="FE66143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A0A25"/>
    <w:multiLevelType w:val="hybridMultilevel"/>
    <w:tmpl w:val="43CC44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FB7186"/>
    <w:multiLevelType w:val="hybridMultilevel"/>
    <w:tmpl w:val="D242A9A4"/>
    <w:lvl w:ilvl="0" w:tplc="A14EA76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217238B7"/>
    <w:multiLevelType w:val="hybridMultilevel"/>
    <w:tmpl w:val="0BF28D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D2DB2"/>
    <w:multiLevelType w:val="hybridMultilevel"/>
    <w:tmpl w:val="61485AC8"/>
    <w:lvl w:ilvl="0" w:tplc="DB1444A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311D696C"/>
    <w:multiLevelType w:val="hybridMultilevel"/>
    <w:tmpl w:val="3F366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C30A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2D315B4"/>
    <w:multiLevelType w:val="multilevel"/>
    <w:tmpl w:val="3B126B5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7E87B1E"/>
    <w:multiLevelType w:val="hybridMultilevel"/>
    <w:tmpl w:val="3FEA8376"/>
    <w:lvl w:ilvl="0" w:tplc="64F6BC7A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69790A"/>
    <w:multiLevelType w:val="hybridMultilevel"/>
    <w:tmpl w:val="A6AA61F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2C0317"/>
    <w:multiLevelType w:val="hybridMultilevel"/>
    <w:tmpl w:val="18FCD930"/>
    <w:lvl w:ilvl="0" w:tplc="358CBA00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5BAD3E98"/>
    <w:multiLevelType w:val="hybridMultilevel"/>
    <w:tmpl w:val="14823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BC3325"/>
    <w:multiLevelType w:val="hybridMultilevel"/>
    <w:tmpl w:val="D242A9A4"/>
    <w:lvl w:ilvl="0" w:tplc="A14EA76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654E2786"/>
    <w:multiLevelType w:val="hybridMultilevel"/>
    <w:tmpl w:val="864EC61E"/>
    <w:lvl w:ilvl="0" w:tplc="DA9C3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4EAE40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8509B9"/>
    <w:multiLevelType w:val="hybridMultilevel"/>
    <w:tmpl w:val="2CC6221E"/>
    <w:lvl w:ilvl="0" w:tplc="26E20472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5C4EAE4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1DC5021"/>
    <w:multiLevelType w:val="hybridMultilevel"/>
    <w:tmpl w:val="4064D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11329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3"/>
  </w:num>
  <w:num w:numId="3">
    <w:abstractNumId w:val="0"/>
  </w:num>
  <w:num w:numId="4">
    <w:abstractNumId w:val="11"/>
  </w:num>
  <w:num w:numId="5">
    <w:abstractNumId w:val="5"/>
  </w:num>
  <w:num w:numId="6">
    <w:abstractNumId w:val="14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  <w:num w:numId="11">
    <w:abstractNumId w:val="2"/>
  </w:num>
  <w:num w:numId="12">
    <w:abstractNumId w:val="12"/>
  </w:num>
  <w:num w:numId="13">
    <w:abstractNumId w:val="9"/>
  </w:num>
  <w:num w:numId="14">
    <w:abstractNumId w:val="8"/>
  </w:num>
  <w:num w:numId="15">
    <w:abstractNumId w:val="10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AE4"/>
    <w:rsid w:val="00000881"/>
    <w:rsid w:val="00001FAC"/>
    <w:rsid w:val="00004E9B"/>
    <w:rsid w:val="00004FAB"/>
    <w:rsid w:val="000068D0"/>
    <w:rsid w:val="000076E7"/>
    <w:rsid w:val="000103C6"/>
    <w:rsid w:val="00017118"/>
    <w:rsid w:val="0001743F"/>
    <w:rsid w:val="00023628"/>
    <w:rsid w:val="0002461E"/>
    <w:rsid w:val="000248B2"/>
    <w:rsid w:val="000256A2"/>
    <w:rsid w:val="00026980"/>
    <w:rsid w:val="00030A59"/>
    <w:rsid w:val="00037ABE"/>
    <w:rsid w:val="00042D21"/>
    <w:rsid w:val="00047AD5"/>
    <w:rsid w:val="00050614"/>
    <w:rsid w:val="000556B8"/>
    <w:rsid w:val="00064847"/>
    <w:rsid w:val="00067D1E"/>
    <w:rsid w:val="00073A42"/>
    <w:rsid w:val="00075478"/>
    <w:rsid w:val="0007786A"/>
    <w:rsid w:val="00080916"/>
    <w:rsid w:val="000920B3"/>
    <w:rsid w:val="00095041"/>
    <w:rsid w:val="00095E12"/>
    <w:rsid w:val="0009760C"/>
    <w:rsid w:val="000A05C5"/>
    <w:rsid w:val="000A1ABA"/>
    <w:rsid w:val="000A4155"/>
    <w:rsid w:val="000A61ED"/>
    <w:rsid w:val="000B12D2"/>
    <w:rsid w:val="000C0E3A"/>
    <w:rsid w:val="000C19A0"/>
    <w:rsid w:val="000D4301"/>
    <w:rsid w:val="000D5AE9"/>
    <w:rsid w:val="000D61CF"/>
    <w:rsid w:val="000F00DC"/>
    <w:rsid w:val="000F5EB7"/>
    <w:rsid w:val="000F642B"/>
    <w:rsid w:val="000F787C"/>
    <w:rsid w:val="00101B5D"/>
    <w:rsid w:val="00102DED"/>
    <w:rsid w:val="00107820"/>
    <w:rsid w:val="00112116"/>
    <w:rsid w:val="00114919"/>
    <w:rsid w:val="0012611A"/>
    <w:rsid w:val="00136587"/>
    <w:rsid w:val="00147A02"/>
    <w:rsid w:val="00155140"/>
    <w:rsid w:val="00163D7D"/>
    <w:rsid w:val="0016477F"/>
    <w:rsid w:val="001721B9"/>
    <w:rsid w:val="001735FE"/>
    <w:rsid w:val="00183085"/>
    <w:rsid w:val="00186334"/>
    <w:rsid w:val="00193CFC"/>
    <w:rsid w:val="00197962"/>
    <w:rsid w:val="001A2360"/>
    <w:rsid w:val="001A6B63"/>
    <w:rsid w:val="001B005D"/>
    <w:rsid w:val="001B0DB9"/>
    <w:rsid w:val="001B7329"/>
    <w:rsid w:val="001B75DF"/>
    <w:rsid w:val="001B77F6"/>
    <w:rsid w:val="001C415F"/>
    <w:rsid w:val="001C4574"/>
    <w:rsid w:val="001D1C2A"/>
    <w:rsid w:val="001D75AB"/>
    <w:rsid w:val="001E01A0"/>
    <w:rsid w:val="001E18BD"/>
    <w:rsid w:val="001E75D6"/>
    <w:rsid w:val="001F4653"/>
    <w:rsid w:val="001F5E83"/>
    <w:rsid w:val="001F6BA6"/>
    <w:rsid w:val="001F7122"/>
    <w:rsid w:val="001F7F1D"/>
    <w:rsid w:val="0020064A"/>
    <w:rsid w:val="00201FE0"/>
    <w:rsid w:val="002053DA"/>
    <w:rsid w:val="00211AE2"/>
    <w:rsid w:val="00212B6A"/>
    <w:rsid w:val="00213146"/>
    <w:rsid w:val="00216476"/>
    <w:rsid w:val="002227D9"/>
    <w:rsid w:val="0023007B"/>
    <w:rsid w:val="00231B71"/>
    <w:rsid w:val="00235BE3"/>
    <w:rsid w:val="0023719D"/>
    <w:rsid w:val="00237E68"/>
    <w:rsid w:val="00240886"/>
    <w:rsid w:val="00241AE4"/>
    <w:rsid w:val="00254AE5"/>
    <w:rsid w:val="002661FB"/>
    <w:rsid w:val="00272BBD"/>
    <w:rsid w:val="00284250"/>
    <w:rsid w:val="002848EB"/>
    <w:rsid w:val="0028581A"/>
    <w:rsid w:val="00286369"/>
    <w:rsid w:val="002904A9"/>
    <w:rsid w:val="002A04EB"/>
    <w:rsid w:val="002A4F1B"/>
    <w:rsid w:val="002A5081"/>
    <w:rsid w:val="002A7DDA"/>
    <w:rsid w:val="002B14D3"/>
    <w:rsid w:val="002B1C27"/>
    <w:rsid w:val="002B50D8"/>
    <w:rsid w:val="002B5A33"/>
    <w:rsid w:val="002B7304"/>
    <w:rsid w:val="002D1F32"/>
    <w:rsid w:val="002D4ADB"/>
    <w:rsid w:val="002E43F7"/>
    <w:rsid w:val="002F1CC0"/>
    <w:rsid w:val="002F58D5"/>
    <w:rsid w:val="002F62EB"/>
    <w:rsid w:val="00302258"/>
    <w:rsid w:val="00304B25"/>
    <w:rsid w:val="00304C48"/>
    <w:rsid w:val="00307203"/>
    <w:rsid w:val="003133B8"/>
    <w:rsid w:val="00314237"/>
    <w:rsid w:val="0031643C"/>
    <w:rsid w:val="003172B1"/>
    <w:rsid w:val="00323E3B"/>
    <w:rsid w:val="003248C9"/>
    <w:rsid w:val="00331E8C"/>
    <w:rsid w:val="003351CB"/>
    <w:rsid w:val="003361FA"/>
    <w:rsid w:val="00341D9F"/>
    <w:rsid w:val="003455D4"/>
    <w:rsid w:val="003509A8"/>
    <w:rsid w:val="00355246"/>
    <w:rsid w:val="003656B0"/>
    <w:rsid w:val="003730C0"/>
    <w:rsid w:val="003742C4"/>
    <w:rsid w:val="003744BB"/>
    <w:rsid w:val="00374878"/>
    <w:rsid w:val="00374B47"/>
    <w:rsid w:val="00382D97"/>
    <w:rsid w:val="0038481E"/>
    <w:rsid w:val="00387DCD"/>
    <w:rsid w:val="0039012F"/>
    <w:rsid w:val="00391E44"/>
    <w:rsid w:val="00393AC6"/>
    <w:rsid w:val="0039483D"/>
    <w:rsid w:val="003974D2"/>
    <w:rsid w:val="003A2BC2"/>
    <w:rsid w:val="003B3AA2"/>
    <w:rsid w:val="003B555C"/>
    <w:rsid w:val="003C4A32"/>
    <w:rsid w:val="003D0060"/>
    <w:rsid w:val="003D069B"/>
    <w:rsid w:val="003D747A"/>
    <w:rsid w:val="003E2D1A"/>
    <w:rsid w:val="003E337F"/>
    <w:rsid w:val="003E7995"/>
    <w:rsid w:val="003F7232"/>
    <w:rsid w:val="004007DF"/>
    <w:rsid w:val="00401782"/>
    <w:rsid w:val="00402807"/>
    <w:rsid w:val="004065A9"/>
    <w:rsid w:val="004121FD"/>
    <w:rsid w:val="004127DC"/>
    <w:rsid w:val="004129A2"/>
    <w:rsid w:val="00422B58"/>
    <w:rsid w:val="00422DAB"/>
    <w:rsid w:val="004245BC"/>
    <w:rsid w:val="004263AE"/>
    <w:rsid w:val="00431E91"/>
    <w:rsid w:val="00433F5E"/>
    <w:rsid w:val="00436901"/>
    <w:rsid w:val="00440A78"/>
    <w:rsid w:val="00442102"/>
    <w:rsid w:val="00443F26"/>
    <w:rsid w:val="00444D5D"/>
    <w:rsid w:val="00451EB7"/>
    <w:rsid w:val="00452ADC"/>
    <w:rsid w:val="00455D3A"/>
    <w:rsid w:val="004616FC"/>
    <w:rsid w:val="0046252A"/>
    <w:rsid w:val="00474291"/>
    <w:rsid w:val="00476207"/>
    <w:rsid w:val="00476732"/>
    <w:rsid w:val="004770A0"/>
    <w:rsid w:val="004775C6"/>
    <w:rsid w:val="004801B2"/>
    <w:rsid w:val="00480390"/>
    <w:rsid w:val="00481D54"/>
    <w:rsid w:val="00485F57"/>
    <w:rsid w:val="00486BEC"/>
    <w:rsid w:val="00487384"/>
    <w:rsid w:val="004901AE"/>
    <w:rsid w:val="00491396"/>
    <w:rsid w:val="00492AF4"/>
    <w:rsid w:val="004958CF"/>
    <w:rsid w:val="004978CA"/>
    <w:rsid w:val="004A08B9"/>
    <w:rsid w:val="004A6A00"/>
    <w:rsid w:val="004A6B98"/>
    <w:rsid w:val="004B6C06"/>
    <w:rsid w:val="004C5410"/>
    <w:rsid w:val="004D1274"/>
    <w:rsid w:val="004E11FA"/>
    <w:rsid w:val="004F3B20"/>
    <w:rsid w:val="004F7D89"/>
    <w:rsid w:val="00505925"/>
    <w:rsid w:val="00505D50"/>
    <w:rsid w:val="00507AA8"/>
    <w:rsid w:val="0051350C"/>
    <w:rsid w:val="00521F5C"/>
    <w:rsid w:val="005242DF"/>
    <w:rsid w:val="00533048"/>
    <w:rsid w:val="005351B1"/>
    <w:rsid w:val="0053735D"/>
    <w:rsid w:val="005402BE"/>
    <w:rsid w:val="0054246F"/>
    <w:rsid w:val="00550A05"/>
    <w:rsid w:val="00550CE1"/>
    <w:rsid w:val="005510EC"/>
    <w:rsid w:val="0055357D"/>
    <w:rsid w:val="005679AD"/>
    <w:rsid w:val="005726A4"/>
    <w:rsid w:val="00577AFD"/>
    <w:rsid w:val="00581635"/>
    <w:rsid w:val="0058359C"/>
    <w:rsid w:val="00584075"/>
    <w:rsid w:val="005842A6"/>
    <w:rsid w:val="00586BB2"/>
    <w:rsid w:val="005912DD"/>
    <w:rsid w:val="00595D4F"/>
    <w:rsid w:val="0059606C"/>
    <w:rsid w:val="00597E50"/>
    <w:rsid w:val="005A3646"/>
    <w:rsid w:val="005A4AFB"/>
    <w:rsid w:val="005A4E1F"/>
    <w:rsid w:val="005A6E87"/>
    <w:rsid w:val="005B04F3"/>
    <w:rsid w:val="005B26F5"/>
    <w:rsid w:val="005C4355"/>
    <w:rsid w:val="005D1894"/>
    <w:rsid w:val="005E0257"/>
    <w:rsid w:val="005E075F"/>
    <w:rsid w:val="005E0E68"/>
    <w:rsid w:val="005F26C5"/>
    <w:rsid w:val="005F661A"/>
    <w:rsid w:val="005F6843"/>
    <w:rsid w:val="006014C7"/>
    <w:rsid w:val="00612AA3"/>
    <w:rsid w:val="006142A6"/>
    <w:rsid w:val="006164DB"/>
    <w:rsid w:val="0061764E"/>
    <w:rsid w:val="00627DA3"/>
    <w:rsid w:val="00635232"/>
    <w:rsid w:val="00636CBA"/>
    <w:rsid w:val="00643097"/>
    <w:rsid w:val="00647639"/>
    <w:rsid w:val="00650A3C"/>
    <w:rsid w:val="00651557"/>
    <w:rsid w:val="00653A18"/>
    <w:rsid w:val="00674258"/>
    <w:rsid w:val="00675C38"/>
    <w:rsid w:val="006766B9"/>
    <w:rsid w:val="006768E6"/>
    <w:rsid w:val="00680143"/>
    <w:rsid w:val="00691218"/>
    <w:rsid w:val="006A1661"/>
    <w:rsid w:val="006A2895"/>
    <w:rsid w:val="006A299C"/>
    <w:rsid w:val="006A37FB"/>
    <w:rsid w:val="006A6031"/>
    <w:rsid w:val="006B1C41"/>
    <w:rsid w:val="006B2B6A"/>
    <w:rsid w:val="006C0138"/>
    <w:rsid w:val="006C4E0D"/>
    <w:rsid w:val="006C53C0"/>
    <w:rsid w:val="006D34E8"/>
    <w:rsid w:val="006D3D08"/>
    <w:rsid w:val="006D3DD3"/>
    <w:rsid w:val="006E0968"/>
    <w:rsid w:val="006E7537"/>
    <w:rsid w:val="006F457E"/>
    <w:rsid w:val="00707780"/>
    <w:rsid w:val="00711D7A"/>
    <w:rsid w:val="007123B5"/>
    <w:rsid w:val="0071269D"/>
    <w:rsid w:val="00716F9A"/>
    <w:rsid w:val="0071724D"/>
    <w:rsid w:val="00717DC2"/>
    <w:rsid w:val="00727ECD"/>
    <w:rsid w:val="0073301D"/>
    <w:rsid w:val="007412EE"/>
    <w:rsid w:val="00741824"/>
    <w:rsid w:val="007451DD"/>
    <w:rsid w:val="00747072"/>
    <w:rsid w:val="00747790"/>
    <w:rsid w:val="0075268A"/>
    <w:rsid w:val="00753B76"/>
    <w:rsid w:val="00756E4A"/>
    <w:rsid w:val="00757229"/>
    <w:rsid w:val="007627B9"/>
    <w:rsid w:val="00763E19"/>
    <w:rsid w:val="0076739C"/>
    <w:rsid w:val="007726A5"/>
    <w:rsid w:val="007805E3"/>
    <w:rsid w:val="00780991"/>
    <w:rsid w:val="007820BF"/>
    <w:rsid w:val="007864E3"/>
    <w:rsid w:val="00786654"/>
    <w:rsid w:val="00790308"/>
    <w:rsid w:val="00790F1B"/>
    <w:rsid w:val="00792EC1"/>
    <w:rsid w:val="007933EA"/>
    <w:rsid w:val="007A1B1B"/>
    <w:rsid w:val="007A3E53"/>
    <w:rsid w:val="007A619F"/>
    <w:rsid w:val="007B0D6A"/>
    <w:rsid w:val="007C1D10"/>
    <w:rsid w:val="007C661B"/>
    <w:rsid w:val="007C7068"/>
    <w:rsid w:val="007D607F"/>
    <w:rsid w:val="007E214A"/>
    <w:rsid w:val="007E2E61"/>
    <w:rsid w:val="007E684E"/>
    <w:rsid w:val="007F3B9D"/>
    <w:rsid w:val="007F4B00"/>
    <w:rsid w:val="007F7BCC"/>
    <w:rsid w:val="007F7FA5"/>
    <w:rsid w:val="00801107"/>
    <w:rsid w:val="008016B5"/>
    <w:rsid w:val="00805796"/>
    <w:rsid w:val="00812E4B"/>
    <w:rsid w:val="0081425B"/>
    <w:rsid w:val="008168C6"/>
    <w:rsid w:val="008226E8"/>
    <w:rsid w:val="008238CD"/>
    <w:rsid w:val="0082590C"/>
    <w:rsid w:val="00833541"/>
    <w:rsid w:val="0083355B"/>
    <w:rsid w:val="00833ED6"/>
    <w:rsid w:val="00836BBD"/>
    <w:rsid w:val="0084005E"/>
    <w:rsid w:val="00844872"/>
    <w:rsid w:val="0084510F"/>
    <w:rsid w:val="00845813"/>
    <w:rsid w:val="00851F79"/>
    <w:rsid w:val="008628A6"/>
    <w:rsid w:val="00866FB7"/>
    <w:rsid w:val="008718AB"/>
    <w:rsid w:val="008773ED"/>
    <w:rsid w:val="0087792E"/>
    <w:rsid w:val="00880635"/>
    <w:rsid w:val="0088415A"/>
    <w:rsid w:val="00895C9C"/>
    <w:rsid w:val="008A3413"/>
    <w:rsid w:val="008A3796"/>
    <w:rsid w:val="008A43D6"/>
    <w:rsid w:val="008A5CAB"/>
    <w:rsid w:val="008B05A6"/>
    <w:rsid w:val="008B20E0"/>
    <w:rsid w:val="008B2568"/>
    <w:rsid w:val="008C1E45"/>
    <w:rsid w:val="008C1EF5"/>
    <w:rsid w:val="008C2067"/>
    <w:rsid w:val="008C39AF"/>
    <w:rsid w:val="008D75B3"/>
    <w:rsid w:val="008F6215"/>
    <w:rsid w:val="008F7659"/>
    <w:rsid w:val="009069EC"/>
    <w:rsid w:val="009133D7"/>
    <w:rsid w:val="0091594D"/>
    <w:rsid w:val="00915EA5"/>
    <w:rsid w:val="00916136"/>
    <w:rsid w:val="00916143"/>
    <w:rsid w:val="009246E1"/>
    <w:rsid w:val="009246E8"/>
    <w:rsid w:val="00927C9E"/>
    <w:rsid w:val="00934497"/>
    <w:rsid w:val="00942781"/>
    <w:rsid w:val="00943EEE"/>
    <w:rsid w:val="00944E70"/>
    <w:rsid w:val="00951B8F"/>
    <w:rsid w:val="0095264F"/>
    <w:rsid w:val="00952BB0"/>
    <w:rsid w:val="00953576"/>
    <w:rsid w:val="0096088F"/>
    <w:rsid w:val="009614B9"/>
    <w:rsid w:val="009617C7"/>
    <w:rsid w:val="009661F6"/>
    <w:rsid w:val="009757F8"/>
    <w:rsid w:val="00976955"/>
    <w:rsid w:val="00976DFC"/>
    <w:rsid w:val="0097731E"/>
    <w:rsid w:val="00981863"/>
    <w:rsid w:val="00982814"/>
    <w:rsid w:val="00987BD0"/>
    <w:rsid w:val="00991F04"/>
    <w:rsid w:val="009933F3"/>
    <w:rsid w:val="00995A63"/>
    <w:rsid w:val="009969CE"/>
    <w:rsid w:val="00997363"/>
    <w:rsid w:val="00997D29"/>
    <w:rsid w:val="009A1F0F"/>
    <w:rsid w:val="009B116C"/>
    <w:rsid w:val="009B3A1B"/>
    <w:rsid w:val="009B638E"/>
    <w:rsid w:val="009C15F3"/>
    <w:rsid w:val="009C3E3D"/>
    <w:rsid w:val="009C4E1A"/>
    <w:rsid w:val="009C7469"/>
    <w:rsid w:val="009D7112"/>
    <w:rsid w:val="009E09B5"/>
    <w:rsid w:val="009E0DF8"/>
    <w:rsid w:val="009E1873"/>
    <w:rsid w:val="009E330B"/>
    <w:rsid w:val="009E3364"/>
    <w:rsid w:val="009E3755"/>
    <w:rsid w:val="009E4A84"/>
    <w:rsid w:val="009F14EA"/>
    <w:rsid w:val="009F2173"/>
    <w:rsid w:val="009F7D9C"/>
    <w:rsid w:val="00A16C43"/>
    <w:rsid w:val="00A17F98"/>
    <w:rsid w:val="00A20C87"/>
    <w:rsid w:val="00A2202B"/>
    <w:rsid w:val="00A22946"/>
    <w:rsid w:val="00A238AD"/>
    <w:rsid w:val="00A25F74"/>
    <w:rsid w:val="00A332D4"/>
    <w:rsid w:val="00A336F4"/>
    <w:rsid w:val="00A34724"/>
    <w:rsid w:val="00A356BA"/>
    <w:rsid w:val="00A44C75"/>
    <w:rsid w:val="00A45C3A"/>
    <w:rsid w:val="00A509BB"/>
    <w:rsid w:val="00A62435"/>
    <w:rsid w:val="00A62B88"/>
    <w:rsid w:val="00A63413"/>
    <w:rsid w:val="00A64D24"/>
    <w:rsid w:val="00A70EB9"/>
    <w:rsid w:val="00A74B4F"/>
    <w:rsid w:val="00A75F6B"/>
    <w:rsid w:val="00A776FA"/>
    <w:rsid w:val="00A870A6"/>
    <w:rsid w:val="00A905BD"/>
    <w:rsid w:val="00A91CC8"/>
    <w:rsid w:val="00AA14FE"/>
    <w:rsid w:val="00AA2254"/>
    <w:rsid w:val="00AA2F8A"/>
    <w:rsid w:val="00AB1DFC"/>
    <w:rsid w:val="00AB3DF2"/>
    <w:rsid w:val="00AB3F4D"/>
    <w:rsid w:val="00AB4ADB"/>
    <w:rsid w:val="00AB4DCF"/>
    <w:rsid w:val="00AC1124"/>
    <w:rsid w:val="00AC1478"/>
    <w:rsid w:val="00AC5D30"/>
    <w:rsid w:val="00AD53AD"/>
    <w:rsid w:val="00AD68C9"/>
    <w:rsid w:val="00AD6F0E"/>
    <w:rsid w:val="00AE2630"/>
    <w:rsid w:val="00AF1864"/>
    <w:rsid w:val="00AF31DC"/>
    <w:rsid w:val="00B02DD8"/>
    <w:rsid w:val="00B0482E"/>
    <w:rsid w:val="00B1199B"/>
    <w:rsid w:val="00B119C5"/>
    <w:rsid w:val="00B143A1"/>
    <w:rsid w:val="00B23142"/>
    <w:rsid w:val="00B245B4"/>
    <w:rsid w:val="00B32342"/>
    <w:rsid w:val="00B353B6"/>
    <w:rsid w:val="00B361EF"/>
    <w:rsid w:val="00B37F19"/>
    <w:rsid w:val="00B410FA"/>
    <w:rsid w:val="00B47A25"/>
    <w:rsid w:val="00B5699A"/>
    <w:rsid w:val="00B645F4"/>
    <w:rsid w:val="00B66382"/>
    <w:rsid w:val="00B70BF3"/>
    <w:rsid w:val="00B71638"/>
    <w:rsid w:val="00B733D7"/>
    <w:rsid w:val="00B73A3D"/>
    <w:rsid w:val="00B73EE5"/>
    <w:rsid w:val="00B8077E"/>
    <w:rsid w:val="00B85F0B"/>
    <w:rsid w:val="00B9405E"/>
    <w:rsid w:val="00BA1760"/>
    <w:rsid w:val="00BA7DB6"/>
    <w:rsid w:val="00BC1A64"/>
    <w:rsid w:val="00BC1B91"/>
    <w:rsid w:val="00BC2C0F"/>
    <w:rsid w:val="00BC3203"/>
    <w:rsid w:val="00BC6D9D"/>
    <w:rsid w:val="00BD0C60"/>
    <w:rsid w:val="00BD244C"/>
    <w:rsid w:val="00BD539D"/>
    <w:rsid w:val="00BE1383"/>
    <w:rsid w:val="00BE30C2"/>
    <w:rsid w:val="00BE3EE0"/>
    <w:rsid w:val="00BF1D63"/>
    <w:rsid w:val="00BF654B"/>
    <w:rsid w:val="00BF791C"/>
    <w:rsid w:val="00C03DF8"/>
    <w:rsid w:val="00C12C50"/>
    <w:rsid w:val="00C170C6"/>
    <w:rsid w:val="00C20353"/>
    <w:rsid w:val="00C2339E"/>
    <w:rsid w:val="00C268DE"/>
    <w:rsid w:val="00C3088D"/>
    <w:rsid w:val="00C478F7"/>
    <w:rsid w:val="00C47BEF"/>
    <w:rsid w:val="00C50910"/>
    <w:rsid w:val="00C54D49"/>
    <w:rsid w:val="00C56BF3"/>
    <w:rsid w:val="00C56F4D"/>
    <w:rsid w:val="00C57F4E"/>
    <w:rsid w:val="00C57FFC"/>
    <w:rsid w:val="00C60189"/>
    <w:rsid w:val="00C60595"/>
    <w:rsid w:val="00C615F4"/>
    <w:rsid w:val="00C662AA"/>
    <w:rsid w:val="00C73307"/>
    <w:rsid w:val="00C84522"/>
    <w:rsid w:val="00C876CD"/>
    <w:rsid w:val="00C902A8"/>
    <w:rsid w:val="00C9155C"/>
    <w:rsid w:val="00C91BDA"/>
    <w:rsid w:val="00C9306B"/>
    <w:rsid w:val="00C93ED0"/>
    <w:rsid w:val="00CA057E"/>
    <w:rsid w:val="00CA1747"/>
    <w:rsid w:val="00CA29F3"/>
    <w:rsid w:val="00CA5BD8"/>
    <w:rsid w:val="00CA697B"/>
    <w:rsid w:val="00CB294D"/>
    <w:rsid w:val="00CB420D"/>
    <w:rsid w:val="00CB4508"/>
    <w:rsid w:val="00CC2EF5"/>
    <w:rsid w:val="00CC52FA"/>
    <w:rsid w:val="00CD4BC4"/>
    <w:rsid w:val="00CE5B61"/>
    <w:rsid w:val="00CE633D"/>
    <w:rsid w:val="00CF0EB7"/>
    <w:rsid w:val="00CF569C"/>
    <w:rsid w:val="00CF7AF9"/>
    <w:rsid w:val="00D001B5"/>
    <w:rsid w:val="00D0032F"/>
    <w:rsid w:val="00D01EAA"/>
    <w:rsid w:val="00D04F25"/>
    <w:rsid w:val="00D118A0"/>
    <w:rsid w:val="00D12586"/>
    <w:rsid w:val="00D1606E"/>
    <w:rsid w:val="00D20AC5"/>
    <w:rsid w:val="00D20B77"/>
    <w:rsid w:val="00D244A6"/>
    <w:rsid w:val="00D27931"/>
    <w:rsid w:val="00D30333"/>
    <w:rsid w:val="00D3735C"/>
    <w:rsid w:val="00D373B2"/>
    <w:rsid w:val="00D42FCF"/>
    <w:rsid w:val="00D435F3"/>
    <w:rsid w:val="00D438C9"/>
    <w:rsid w:val="00D43B33"/>
    <w:rsid w:val="00D44810"/>
    <w:rsid w:val="00D44AD7"/>
    <w:rsid w:val="00D50D59"/>
    <w:rsid w:val="00D51BAA"/>
    <w:rsid w:val="00D55663"/>
    <w:rsid w:val="00D56425"/>
    <w:rsid w:val="00D6053A"/>
    <w:rsid w:val="00D608BF"/>
    <w:rsid w:val="00D637DF"/>
    <w:rsid w:val="00D646D9"/>
    <w:rsid w:val="00D72485"/>
    <w:rsid w:val="00D77173"/>
    <w:rsid w:val="00D77EBD"/>
    <w:rsid w:val="00D838F0"/>
    <w:rsid w:val="00DA0BEB"/>
    <w:rsid w:val="00DA4F67"/>
    <w:rsid w:val="00DB0990"/>
    <w:rsid w:val="00DB13E6"/>
    <w:rsid w:val="00DC2CA5"/>
    <w:rsid w:val="00DC69C3"/>
    <w:rsid w:val="00DE4FA4"/>
    <w:rsid w:val="00DE60E1"/>
    <w:rsid w:val="00DE7792"/>
    <w:rsid w:val="00E146A4"/>
    <w:rsid w:val="00E206E1"/>
    <w:rsid w:val="00E27366"/>
    <w:rsid w:val="00E312E9"/>
    <w:rsid w:val="00E4222A"/>
    <w:rsid w:val="00E43BD3"/>
    <w:rsid w:val="00E45089"/>
    <w:rsid w:val="00E529DB"/>
    <w:rsid w:val="00E531A0"/>
    <w:rsid w:val="00E53E7C"/>
    <w:rsid w:val="00E55F73"/>
    <w:rsid w:val="00E5605B"/>
    <w:rsid w:val="00E6213C"/>
    <w:rsid w:val="00E635B9"/>
    <w:rsid w:val="00E65C05"/>
    <w:rsid w:val="00E7665C"/>
    <w:rsid w:val="00E7792A"/>
    <w:rsid w:val="00E81170"/>
    <w:rsid w:val="00E84C90"/>
    <w:rsid w:val="00E862A0"/>
    <w:rsid w:val="00E86A8F"/>
    <w:rsid w:val="00EA055E"/>
    <w:rsid w:val="00EA14CE"/>
    <w:rsid w:val="00EA4318"/>
    <w:rsid w:val="00EB1DFA"/>
    <w:rsid w:val="00EC138B"/>
    <w:rsid w:val="00ED1CAF"/>
    <w:rsid w:val="00ED24F8"/>
    <w:rsid w:val="00ED4ADB"/>
    <w:rsid w:val="00ED749F"/>
    <w:rsid w:val="00EF7D4E"/>
    <w:rsid w:val="00F0317E"/>
    <w:rsid w:val="00F058F2"/>
    <w:rsid w:val="00F22038"/>
    <w:rsid w:val="00F25FBC"/>
    <w:rsid w:val="00F27530"/>
    <w:rsid w:val="00F27D33"/>
    <w:rsid w:val="00F34104"/>
    <w:rsid w:val="00F34B24"/>
    <w:rsid w:val="00F36A57"/>
    <w:rsid w:val="00F44439"/>
    <w:rsid w:val="00F460AB"/>
    <w:rsid w:val="00F50496"/>
    <w:rsid w:val="00F52B76"/>
    <w:rsid w:val="00F551CF"/>
    <w:rsid w:val="00F57FF4"/>
    <w:rsid w:val="00F60FDB"/>
    <w:rsid w:val="00F75B8F"/>
    <w:rsid w:val="00F76C4E"/>
    <w:rsid w:val="00F8474E"/>
    <w:rsid w:val="00F9062D"/>
    <w:rsid w:val="00F91ADA"/>
    <w:rsid w:val="00FA3E1A"/>
    <w:rsid w:val="00FB2D5E"/>
    <w:rsid w:val="00FB3FD2"/>
    <w:rsid w:val="00FC3AD9"/>
    <w:rsid w:val="00FC5472"/>
    <w:rsid w:val="00FC7087"/>
    <w:rsid w:val="00FD361D"/>
    <w:rsid w:val="00FD51EA"/>
    <w:rsid w:val="00FD6DFC"/>
    <w:rsid w:val="00FE116A"/>
    <w:rsid w:val="00FE1E44"/>
    <w:rsid w:val="00FE1EC9"/>
    <w:rsid w:val="00FE24CB"/>
    <w:rsid w:val="00FE596E"/>
    <w:rsid w:val="00FF5B0A"/>
    <w:rsid w:val="00FF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1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2698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3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1E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A6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0A61E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2">
    <w:name w:val="2"/>
    <w:basedOn w:val="TableNormal"/>
    <w:rsid w:val="009246E8"/>
    <w:rPr>
      <w:rFonts w:ascii="Calibri" w:eastAsia="Calibri" w:hAnsi="Calibri" w:cs="Calibri"/>
      <w:lang w:eastAsia="en-I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A1B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3730C0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30C0"/>
    <w:rPr>
      <w:rFonts w:ascii="Calibri" w:eastAsia="Calibri" w:hAnsi="Calibri" w:cs="Calibri"/>
      <w:lang w:val="en-US"/>
    </w:rPr>
  </w:style>
  <w:style w:type="character" w:styleId="PlaceholderText">
    <w:name w:val="Placeholder Text"/>
    <w:basedOn w:val="DefaultParagraphFont"/>
    <w:uiPriority w:val="99"/>
    <w:semiHidden/>
    <w:rsid w:val="00C615F4"/>
    <w:rPr>
      <w:color w:val="808080"/>
    </w:rPr>
  </w:style>
  <w:style w:type="character" w:styleId="Strong">
    <w:name w:val="Strong"/>
    <w:basedOn w:val="DefaultParagraphFont"/>
    <w:uiPriority w:val="22"/>
    <w:qFormat/>
    <w:rsid w:val="008A43D6"/>
    <w:rPr>
      <w:b/>
      <w:bCs/>
    </w:rPr>
  </w:style>
  <w:style w:type="paragraph" w:customStyle="1" w:styleId="Default">
    <w:name w:val="Default"/>
    <w:rsid w:val="00E560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766B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1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2698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3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1E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A6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0A61E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2">
    <w:name w:val="2"/>
    <w:basedOn w:val="TableNormal"/>
    <w:rsid w:val="009246E8"/>
    <w:rPr>
      <w:rFonts w:ascii="Calibri" w:eastAsia="Calibri" w:hAnsi="Calibri" w:cs="Calibri"/>
      <w:lang w:eastAsia="en-I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A1B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3730C0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30C0"/>
    <w:rPr>
      <w:rFonts w:ascii="Calibri" w:eastAsia="Calibri" w:hAnsi="Calibri" w:cs="Calibri"/>
      <w:lang w:val="en-US"/>
    </w:rPr>
  </w:style>
  <w:style w:type="character" w:styleId="PlaceholderText">
    <w:name w:val="Placeholder Text"/>
    <w:basedOn w:val="DefaultParagraphFont"/>
    <w:uiPriority w:val="99"/>
    <w:semiHidden/>
    <w:rsid w:val="00C615F4"/>
    <w:rPr>
      <w:color w:val="808080"/>
    </w:rPr>
  </w:style>
  <w:style w:type="character" w:styleId="Strong">
    <w:name w:val="Strong"/>
    <w:basedOn w:val="DefaultParagraphFont"/>
    <w:uiPriority w:val="22"/>
    <w:qFormat/>
    <w:rsid w:val="008A43D6"/>
    <w:rPr>
      <w:b/>
      <w:bCs/>
    </w:rPr>
  </w:style>
  <w:style w:type="paragraph" w:customStyle="1" w:styleId="Default">
    <w:name w:val="Default"/>
    <w:rsid w:val="00E560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766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ubyphdwork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6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MADHURIMA</dc:creator>
  <cp:lastModifiedBy>MADHURIMA</cp:lastModifiedBy>
  <cp:revision>1212</cp:revision>
  <cp:lastPrinted>2025-05-17T11:55:00Z</cp:lastPrinted>
  <dcterms:created xsi:type="dcterms:W3CDTF">2025-03-18T05:00:00Z</dcterms:created>
  <dcterms:modified xsi:type="dcterms:W3CDTF">2025-06-10T09:40:00Z</dcterms:modified>
</cp:coreProperties>
</file>