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0" w:lineRule="auto"/>
        <w:jc w:val="center"/>
        <w:rPr/>
      </w:pPr>
      <w:r w:rsidDel="00000000" w:rsidR="00000000" w:rsidRPr="00000000">
        <w:rPr>
          <w:rFonts w:ascii="Calibri" w:cs="Calibri" w:eastAsia="Calibri" w:hAnsi="Calibri"/>
          <w:b w:val="1"/>
          <w:bCs w:val="1"/>
          <w:color w:val="c8102e"/>
          <w:sz w:val="96"/>
          <w:szCs w:val="96"/>
          <w:rtl w:val="0"/>
        </w:rPr>
        <w:t xml:space="preserve">FUNKO</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b w:val="1"/>
          <w:bCs w:val="1"/>
          <w:color w:val="1a1a1a"/>
          <w:sz w:val="96"/>
          <w:szCs w:val="96"/>
          <w:rtl w:val="0"/>
        </w:rPr>
        <w:t xml:space="preserve">STORE</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555555"/>
          <w:sz w:val="28"/>
          <w:szCs w:val="28"/>
          <w:rtl w:val="0"/>
        </w:rPr>
        <w:t xml:space="preserve">Tienda Virtual de Funko Pops — Series de Netflix</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1a1a1a"/>
          <w:sz w:val="28"/>
          <w:szCs w:val="28"/>
          <w:rtl w:val="0"/>
        </w:rPr>
        <w:t xml:space="preserve">INFORME DE MARKETING Y BRANDING</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i w:val="1"/>
          <w:iCs w:val="1"/>
          <w:color w:val="555555"/>
          <w:sz w:val="22"/>
          <w:szCs w:val="22"/>
          <w:rtl w:val="0"/>
        </w:rPr>
        <w:t xml:space="preserve">Estudio de mercado, competencia, público objetivo e identidad visual</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color w:val="1a1a1a"/>
          <w:sz w:val="22"/>
          <w:szCs w:val="22"/>
          <w:rtl w:val="0"/>
        </w:rPr>
        <w:t xml:space="preserve">Materia: Evaluación de Proyecto</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color w:val="1a1a1a"/>
          <w:sz w:val="22"/>
          <w:szCs w:val="22"/>
          <w:rtl w:val="0"/>
        </w:rPr>
        <w:t xml:space="preserve">Año 2026</w:t>
      </w:r>
      <w:r w:rsidDel="00000000" w:rsidR="00000000" w:rsidRPr="00000000">
        <w:rPr>
          <w:rtl w:val="0"/>
        </w:rPr>
      </w:r>
    </w:p>
    <w:p w:rsidR="00000000" w:rsidDel="00000000" w:rsidP="00000000" w:rsidRDefault="00000000" w:rsidRPr="00000000" w14:paraId="00000008">
      <w:pPr>
        <w:spacing w:before="800" w:lineRule="auto"/>
        <w:jc w:val="center"/>
        <w:rPr/>
      </w:pPr>
      <w:r w:rsidDel="00000000" w:rsidR="00000000" w:rsidRPr="00000000">
        <w:rPr>
          <w:i w:val="1"/>
          <w:iCs w:val="1"/>
          <w:color w:val="888888"/>
          <w:sz w:val="20"/>
          <w:szCs w:val="20"/>
          <w:rtl w:val="0"/>
        </w:rPr>
        <w:t xml:space="preserve">Equipo: Santiago Battiston · Sebastián Callamullo · Ignacio Kozak · Dylan Ugarte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Índice</w:t>
      </w:r>
    </w:p>
    <w:p w:rsidR="00000000" w:rsidDel="00000000" w:rsidP="00000000" w:rsidRDefault="00000000" w:rsidRPr="00000000" w14:paraId="0000000B">
      <w:pPr>
        <w:tabs>
          <w:tab w:val="right" w:leader="none" w:pos="9026"/>
        </w:tabs>
        <w:spacing w:after="100" w:lineRule="auto"/>
        <w:rPr/>
      </w:pPr>
      <w:r w:rsidDel="00000000" w:rsidR="00000000" w:rsidRPr="00000000">
        <w:rPr>
          <w:sz w:val="22"/>
          <w:szCs w:val="22"/>
          <w:rtl w:val="0"/>
        </w:rPr>
        <w:t xml:space="preserve">1. Introducción</w:t>
      </w:r>
      <w:r w:rsidDel="00000000" w:rsidR="00000000" w:rsidRPr="00000000">
        <w:rPr>
          <w:color w:val="555555"/>
          <w:sz w:val="22"/>
          <w:szCs w:val="22"/>
          <w:rtl w:val="0"/>
        </w:rPr>
        <w:t xml:space="preserve">3</w:t>
      </w:r>
      <w:r w:rsidDel="00000000" w:rsidR="00000000" w:rsidRPr="00000000">
        <w:rPr>
          <w:rtl w:val="0"/>
        </w:rPr>
      </w:r>
    </w:p>
    <w:p w:rsidR="00000000" w:rsidDel="00000000" w:rsidP="00000000" w:rsidRDefault="00000000" w:rsidRPr="00000000" w14:paraId="0000000C">
      <w:pPr>
        <w:tabs>
          <w:tab w:val="right" w:leader="none" w:pos="9026"/>
        </w:tabs>
        <w:spacing w:after="100" w:lineRule="auto"/>
        <w:rPr/>
      </w:pPr>
      <w:r w:rsidDel="00000000" w:rsidR="00000000" w:rsidRPr="00000000">
        <w:rPr>
          <w:sz w:val="22"/>
          <w:szCs w:val="22"/>
          <w:rtl w:val="0"/>
        </w:rPr>
        <w:t xml:space="preserve">2. Estudio de mercado</w:t>
      </w:r>
      <w:r w:rsidDel="00000000" w:rsidR="00000000" w:rsidRPr="00000000">
        <w:rPr>
          <w:color w:val="555555"/>
          <w:sz w:val="22"/>
          <w:szCs w:val="22"/>
          <w:rtl w:val="0"/>
        </w:rPr>
        <w:t xml:space="preserve">3</w:t>
      </w:r>
      <w:r w:rsidDel="00000000" w:rsidR="00000000" w:rsidRPr="00000000">
        <w:rPr>
          <w:rtl w:val="0"/>
        </w:rPr>
      </w:r>
    </w:p>
    <w:p w:rsidR="00000000" w:rsidDel="00000000" w:rsidP="00000000" w:rsidRDefault="00000000" w:rsidRPr="00000000" w14:paraId="0000000D">
      <w:pPr>
        <w:tabs>
          <w:tab w:val="right" w:leader="none" w:pos="9026"/>
        </w:tabs>
        <w:spacing w:after="100" w:lineRule="auto"/>
        <w:rPr/>
      </w:pPr>
      <w:r w:rsidDel="00000000" w:rsidR="00000000" w:rsidRPr="00000000">
        <w:rPr>
          <w:sz w:val="22"/>
          <w:szCs w:val="22"/>
          <w:rtl w:val="0"/>
        </w:rPr>
        <w:t xml:space="preserve">3. Análisis de competencia</w:t>
      </w:r>
      <w:r w:rsidDel="00000000" w:rsidR="00000000" w:rsidRPr="00000000">
        <w:rPr>
          <w:color w:val="555555"/>
          <w:sz w:val="22"/>
          <w:szCs w:val="22"/>
          <w:rtl w:val="0"/>
        </w:rPr>
        <w:t xml:space="preserve">4</w:t>
      </w:r>
      <w:r w:rsidDel="00000000" w:rsidR="00000000" w:rsidRPr="00000000">
        <w:rPr>
          <w:rtl w:val="0"/>
        </w:rPr>
      </w:r>
    </w:p>
    <w:p w:rsidR="00000000" w:rsidDel="00000000" w:rsidP="00000000" w:rsidRDefault="00000000" w:rsidRPr="00000000" w14:paraId="0000000E">
      <w:pPr>
        <w:tabs>
          <w:tab w:val="right" w:leader="none" w:pos="9026"/>
        </w:tabs>
        <w:spacing w:after="100" w:lineRule="auto"/>
        <w:rPr/>
      </w:pPr>
      <w:r w:rsidDel="00000000" w:rsidR="00000000" w:rsidRPr="00000000">
        <w:rPr>
          <w:sz w:val="22"/>
          <w:szCs w:val="22"/>
          <w:rtl w:val="0"/>
        </w:rPr>
        <w:t xml:space="preserve">4. Público objetivo</w:t>
      </w:r>
      <w:r w:rsidDel="00000000" w:rsidR="00000000" w:rsidRPr="00000000">
        <w:rPr>
          <w:color w:val="555555"/>
          <w:sz w:val="22"/>
          <w:szCs w:val="22"/>
          <w:rtl w:val="0"/>
        </w:rPr>
        <w:t xml:space="preserve">5</w:t>
      </w:r>
      <w:r w:rsidDel="00000000" w:rsidR="00000000" w:rsidRPr="00000000">
        <w:rPr>
          <w:rtl w:val="0"/>
        </w:rPr>
      </w:r>
    </w:p>
    <w:p w:rsidR="00000000" w:rsidDel="00000000" w:rsidP="00000000" w:rsidRDefault="00000000" w:rsidRPr="00000000" w14:paraId="0000000F">
      <w:pPr>
        <w:tabs>
          <w:tab w:val="right" w:leader="none" w:pos="9026"/>
        </w:tabs>
        <w:spacing w:after="100" w:lineRule="auto"/>
        <w:rPr/>
      </w:pPr>
      <w:r w:rsidDel="00000000" w:rsidR="00000000" w:rsidRPr="00000000">
        <w:rPr>
          <w:sz w:val="22"/>
          <w:szCs w:val="22"/>
          <w:rtl w:val="0"/>
        </w:rPr>
        <w:t xml:space="preserve">5. Propuesta de identidad visual</w:t>
      </w:r>
      <w:r w:rsidDel="00000000" w:rsidR="00000000" w:rsidRPr="00000000">
        <w:rPr>
          <w:color w:val="555555"/>
          <w:sz w:val="22"/>
          <w:szCs w:val="22"/>
          <w:rtl w:val="0"/>
        </w:rPr>
        <w:t xml:space="preserve">6</w:t>
      </w:r>
      <w:r w:rsidDel="00000000" w:rsidR="00000000" w:rsidRPr="00000000">
        <w:rPr>
          <w:rtl w:val="0"/>
        </w:rPr>
      </w:r>
    </w:p>
    <w:p w:rsidR="00000000" w:rsidDel="00000000" w:rsidP="00000000" w:rsidRDefault="00000000" w:rsidRPr="00000000" w14:paraId="00000010">
      <w:pPr>
        <w:tabs>
          <w:tab w:val="right" w:leader="none" w:pos="9026"/>
        </w:tabs>
        <w:spacing w:after="100" w:lineRule="auto"/>
        <w:rPr/>
      </w:pPr>
      <w:r w:rsidDel="00000000" w:rsidR="00000000" w:rsidRPr="00000000">
        <w:rPr>
          <w:sz w:val="22"/>
          <w:szCs w:val="22"/>
          <w:rtl w:val="0"/>
        </w:rPr>
        <w:t xml:space="preserve">6. Investigación de branding</w:t>
      </w:r>
      <w:r w:rsidDel="00000000" w:rsidR="00000000" w:rsidRPr="00000000">
        <w:rPr>
          <w:color w:val="555555"/>
          <w:sz w:val="22"/>
          <w:szCs w:val="22"/>
          <w:rtl w:val="0"/>
        </w:rPr>
        <w:t xml:space="preserve">7</w:t>
      </w:r>
      <w:r w:rsidDel="00000000" w:rsidR="00000000" w:rsidRPr="00000000">
        <w:rPr>
          <w:rtl w:val="0"/>
        </w:rPr>
      </w:r>
    </w:p>
    <w:p w:rsidR="00000000" w:rsidDel="00000000" w:rsidP="00000000" w:rsidRDefault="00000000" w:rsidRPr="00000000" w14:paraId="00000011">
      <w:pPr>
        <w:tabs>
          <w:tab w:val="right" w:leader="none" w:pos="9026"/>
        </w:tabs>
        <w:spacing w:after="100" w:lineRule="auto"/>
        <w:rPr/>
      </w:pPr>
      <w:r w:rsidDel="00000000" w:rsidR="00000000" w:rsidRPr="00000000">
        <w:rPr>
          <w:sz w:val="22"/>
          <w:szCs w:val="22"/>
          <w:rtl w:val="0"/>
        </w:rPr>
        <w:t xml:space="preserve">7. Referencias gráficas y comerciales</w:t>
      </w:r>
      <w:r w:rsidDel="00000000" w:rsidR="00000000" w:rsidRPr="00000000">
        <w:rPr>
          <w:color w:val="555555"/>
          <w:sz w:val="22"/>
          <w:szCs w:val="22"/>
          <w:rtl w:val="0"/>
        </w:rPr>
        <w:t xml:space="preserve">8</w:t>
      </w:r>
      <w:r w:rsidDel="00000000" w:rsidR="00000000" w:rsidRPr="00000000">
        <w:rPr>
          <w:rtl w:val="0"/>
        </w:rPr>
      </w:r>
    </w:p>
    <w:p w:rsidR="00000000" w:rsidDel="00000000" w:rsidP="00000000" w:rsidRDefault="00000000" w:rsidRPr="00000000" w14:paraId="00000012">
      <w:pPr>
        <w:tabs>
          <w:tab w:val="right" w:leader="none" w:pos="9026"/>
        </w:tabs>
        <w:spacing w:after="100" w:lineRule="auto"/>
        <w:rPr/>
      </w:pPr>
      <w:r w:rsidDel="00000000" w:rsidR="00000000" w:rsidRPr="00000000">
        <w:rPr>
          <w:sz w:val="22"/>
          <w:szCs w:val="22"/>
          <w:rtl w:val="0"/>
        </w:rPr>
        <w:t xml:space="preserve">8. Conclusiones</w:t>
      </w:r>
      <w:r w:rsidDel="00000000" w:rsidR="00000000" w:rsidRPr="00000000">
        <w:rPr>
          <w:color w:val="555555"/>
          <w:sz w:val="22"/>
          <w:szCs w:val="22"/>
          <w:rtl w:val="0"/>
        </w:rPr>
        <w:t xml:space="preserve">9</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Introducción</w:t>
      </w:r>
    </w:p>
    <w:p w:rsidR="00000000" w:rsidDel="00000000" w:rsidP="00000000" w:rsidRDefault="00000000" w:rsidRPr="00000000" w14:paraId="00000015">
      <w:pPr>
        <w:spacing w:after="200" w:lineRule="auto"/>
        <w:rPr/>
      </w:pPr>
      <w:r w:rsidDel="00000000" w:rsidR="00000000" w:rsidRPr="00000000">
        <w:rPr>
          <w:rtl w:val="0"/>
        </w:rPr>
        <w:t xml:space="preserve">El presente documento constituye el informe de marketing y branding del proyecto Funko Store, una tienda virtual dedicada a la venta de figuras coleccionables Funko Pop! inspiradas principalmente en series y películas originales de la plataforma Netflix.</w:t>
      </w:r>
    </w:p>
    <w:p w:rsidR="00000000" w:rsidDel="00000000" w:rsidP="00000000" w:rsidRDefault="00000000" w:rsidRPr="00000000" w14:paraId="00000016">
      <w:pPr>
        <w:spacing w:after="200" w:lineRule="auto"/>
        <w:rPr/>
      </w:pPr>
      <w:r w:rsidDel="00000000" w:rsidR="00000000" w:rsidRPr="00000000">
        <w:rPr>
          <w:rtl w:val="0"/>
        </w:rPr>
        <w:t xml:space="preserve">A diferencia del informe técnico (IEEE 830), este documento se centra en los aspectos comerciales, estratégicos y de identidad de marca: análisis del mercado al que apunta el proyecto, estudio de la competencia, definición del público objetivo y propuesta de identidad visual y branding.</w:t>
      </w:r>
    </w:p>
    <w:p w:rsidR="00000000" w:rsidDel="00000000" w:rsidP="00000000" w:rsidRDefault="00000000" w:rsidRPr="00000000" w14:paraId="00000017">
      <w:pPr>
        <w:spacing w:after="200" w:lineRule="auto"/>
        <w:rPr/>
      </w:pPr>
      <w:r w:rsidDel="00000000" w:rsidR="00000000" w:rsidRPr="00000000">
        <w:rPr>
          <w:rtl w:val="0"/>
        </w:rPr>
        <w:t xml:space="preserve">El objetivo de este informe es justificar la viabilidad comercial del proyecto, determinar a quién está dirigido el producto y establecer los lineamientos visuales y de comunicación que distinguirán a la marca dentro del mercado de coleccionables.</w:t>
      </w:r>
    </w:p>
    <w:p w:rsidR="00000000" w:rsidDel="00000000" w:rsidP="00000000" w:rsidRDefault="00000000" w:rsidRPr="00000000" w14:paraId="00000018">
      <w:pPr>
        <w:pStyle w:val="Heading1"/>
        <w:rPr/>
      </w:pPr>
      <w:r w:rsidDel="00000000" w:rsidR="00000000" w:rsidRPr="00000000">
        <w:rPr>
          <w:rtl w:val="0"/>
        </w:rPr>
        <w:t xml:space="preserve">2. Estudio de mercado</w:t>
      </w:r>
    </w:p>
    <w:p w:rsidR="00000000" w:rsidDel="00000000" w:rsidP="00000000" w:rsidRDefault="00000000" w:rsidRPr="00000000" w14:paraId="00000019">
      <w:pPr>
        <w:pStyle w:val="Heading2"/>
        <w:rPr/>
      </w:pPr>
      <w:r w:rsidDel="00000000" w:rsidR="00000000" w:rsidRPr="00000000">
        <w:rPr>
          <w:rtl w:val="0"/>
        </w:rPr>
        <w:t xml:space="preserve">2.1 Contexto general</w:t>
      </w:r>
    </w:p>
    <w:p w:rsidR="00000000" w:rsidDel="00000000" w:rsidP="00000000" w:rsidRDefault="00000000" w:rsidRPr="00000000" w14:paraId="0000001A">
      <w:pPr>
        <w:spacing w:after="200" w:lineRule="auto"/>
        <w:rPr/>
      </w:pPr>
      <w:r w:rsidDel="00000000" w:rsidR="00000000" w:rsidRPr="00000000">
        <w:rPr>
          <w:rtl w:val="0"/>
        </w:rPr>
        <w:t xml:space="preserve">Los Funko Pops son figuras coleccionables de vinilo producidas por la empresa estadounidense Funko Inc. desde 2010. Se caracterizan por un diseño icónico (cabeza grande y cuerpo pequeño) y por representar personajes de series, películas, videojuegos, deportes y cultura pop en general. En la última década se han consolidado como uno de los productos coleccionables más vendidos a nivel global.</w:t>
      </w:r>
    </w:p>
    <w:p w:rsidR="00000000" w:rsidDel="00000000" w:rsidP="00000000" w:rsidRDefault="00000000" w:rsidRPr="00000000" w14:paraId="0000001B">
      <w:pPr>
        <w:spacing w:after="200" w:lineRule="auto"/>
        <w:rPr/>
      </w:pPr>
      <w:r w:rsidDel="00000000" w:rsidR="00000000" w:rsidRPr="00000000">
        <w:rPr>
          <w:rtl w:val="0"/>
        </w:rPr>
        <w:t xml:space="preserve">En Argentina, el mercado de coleccionables ha crecido sostenidamente impulsado por el consumo masivo de plataformas de streaming, especialmente Netflix, y por la consolidación del comercio electrónico como canal principal de compra en este segmento.</w:t>
      </w:r>
    </w:p>
    <w:p w:rsidR="00000000" w:rsidDel="00000000" w:rsidP="00000000" w:rsidRDefault="00000000" w:rsidRPr="00000000" w14:paraId="0000001C">
      <w:pPr>
        <w:pStyle w:val="Heading2"/>
        <w:rPr/>
      </w:pPr>
      <w:r w:rsidDel="00000000" w:rsidR="00000000" w:rsidRPr="00000000">
        <w:rPr>
          <w:rtl w:val="0"/>
        </w:rPr>
        <w:t xml:space="preserve">2.2 Hábitos de consumo del segmento</w:t>
      </w:r>
    </w:p>
    <w:p w:rsidR="00000000" w:rsidDel="00000000" w:rsidP="00000000" w:rsidRDefault="00000000" w:rsidRPr="00000000" w14:paraId="0000001D">
      <w:pPr>
        <w:spacing w:after="200" w:lineRule="auto"/>
        <w:rPr/>
      </w:pPr>
      <w:r w:rsidDel="00000000" w:rsidR="00000000" w:rsidRPr="00000000">
        <w:rPr>
          <w:rtl w:val="0"/>
        </w:rPr>
        <w:t xml:space="preserve">A partir del análisis de plataformas de e-commerce locales y comunidades de coleccionistas, se identifican las siguientes tendencias: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Ticket promedio: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Funkos estándar oscilan entre $12.000 y $20.000 ARS, mientras que las ediciones exclusivas o limitadas superan los $25.000 ARS.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Canal de compra: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más del 70% de las compras se realizan online a través de Mercado Libre, tiendas especializadas y redes sociales.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Frecuencia de compra: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coleccionista promedio adquiere entre 2 y 4 Funkos por año, con picos en fechas de estrenos importantes de series.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Motivadores de compra: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exclusividad, vinculación con una serie favorita, valor de coleccionable a futuro y estética del diseño.</w:t>
      </w:r>
    </w:p>
    <w:p w:rsidR="00000000" w:rsidDel="00000000" w:rsidP="00000000" w:rsidRDefault="00000000" w:rsidRPr="00000000" w14:paraId="00000022">
      <w:pPr>
        <w:pStyle w:val="Heading2"/>
        <w:rPr/>
      </w:pPr>
      <w:r w:rsidDel="00000000" w:rsidR="00000000" w:rsidRPr="00000000">
        <w:rPr>
          <w:rtl w:val="0"/>
        </w:rPr>
        <w:t xml:space="preserve">2.3 Justificación del proyecto</w:t>
      </w:r>
    </w:p>
    <w:p w:rsidR="00000000" w:rsidDel="00000000" w:rsidP="00000000" w:rsidRDefault="00000000" w:rsidRPr="00000000" w14:paraId="00000023">
      <w:pPr>
        <w:spacing w:after="200" w:lineRule="auto"/>
        <w:rPr/>
      </w:pPr>
      <w:r w:rsidDel="00000000" w:rsidR="00000000" w:rsidRPr="00000000">
        <w:rPr>
          <w:rtl w:val="0"/>
        </w:rPr>
        <w:t xml:space="preserve">El mercado argentino presenta una oferta fragmentada y poco especializada en Funkos vinculados específicamente a contenidos de Netflix. La mayoría de las tiendas online ofrecen un catálogo amplio y generalista, lo que dificulta la experiencia del fan que busca productos asociados a series específicas como Stranger Things, La Casa de Papel o Wednesday.</w:t>
      </w:r>
    </w:p>
    <w:p w:rsidR="00000000" w:rsidDel="00000000" w:rsidP="00000000" w:rsidRDefault="00000000" w:rsidRPr="00000000" w14:paraId="00000024">
      <w:pPr>
        <w:spacing w:after="200" w:lineRule="auto"/>
        <w:rPr/>
      </w:pPr>
      <w:r w:rsidDel="00000000" w:rsidR="00000000" w:rsidRPr="00000000">
        <w:rPr>
          <w:rtl w:val="0"/>
        </w:rPr>
        <w:t xml:space="preserve">Funko Store identifica esta oportunidad: una tienda especializada con curaduría enfocada en series de Netflix, con una experiencia de usuario alineada estéticamente al universo audiovisual del que provienen los productos.</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Análisis de competencia</w:t>
      </w:r>
    </w:p>
    <w:p w:rsidR="00000000" w:rsidDel="00000000" w:rsidP="00000000" w:rsidRDefault="00000000" w:rsidRPr="00000000" w14:paraId="00000027">
      <w:pPr>
        <w:pStyle w:val="Heading2"/>
        <w:rPr/>
      </w:pPr>
      <w:r w:rsidDel="00000000" w:rsidR="00000000" w:rsidRPr="00000000">
        <w:rPr>
          <w:rtl w:val="0"/>
        </w:rPr>
        <w:t xml:space="preserve">3.1 Competencia directa</w:t>
      </w:r>
    </w:p>
    <w:p w:rsidR="00000000" w:rsidDel="00000000" w:rsidP="00000000" w:rsidRDefault="00000000" w:rsidRPr="00000000" w14:paraId="00000028">
      <w:pPr>
        <w:spacing w:after="200" w:lineRule="auto"/>
        <w:rPr/>
      </w:pPr>
      <w:r w:rsidDel="00000000" w:rsidR="00000000" w:rsidRPr="00000000">
        <w:rPr>
          <w:rtl w:val="0"/>
        </w:rPr>
        <w:t xml:space="preserve">Se consideran competencia directa aquellas tiendas que venden Funko Pops como producto principal o relevante dentro de su catálogo.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400"/>
        <w:gridCol w:w="2360"/>
        <w:tblGridChange w:id="0">
          <w:tblGrid>
            <w:gridCol w:w="2400"/>
            <w:gridCol w:w="2200"/>
            <w:gridCol w:w="24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29">
            <w:pPr>
              <w:jc w:val="left"/>
              <w:rPr/>
            </w:pPr>
            <w:r w:rsidDel="00000000" w:rsidR="00000000" w:rsidRPr="00000000">
              <w:rPr>
                <w:b w:val="1"/>
                <w:bCs w:val="1"/>
                <w:color w:val="ffffff"/>
                <w:sz w:val="22"/>
                <w:szCs w:val="22"/>
                <w:rtl w:val="0"/>
              </w:rPr>
              <w:t xml:space="preserve">Competidor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2A">
            <w:pPr>
              <w:jc w:val="left"/>
              <w:rPr/>
            </w:pPr>
            <w:r w:rsidDel="00000000" w:rsidR="00000000" w:rsidRPr="00000000">
              <w:rPr>
                <w:b w:val="1"/>
                <w:bCs w:val="1"/>
                <w:color w:val="ffffff"/>
                <w:sz w:val="22"/>
                <w:szCs w:val="22"/>
                <w:rtl w:val="0"/>
              </w:rPr>
              <w:t xml:space="preserve">Modelo de negocio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2B">
            <w:pPr>
              <w:jc w:val="left"/>
              <w:rPr/>
            </w:pPr>
            <w:r w:rsidDel="00000000" w:rsidR="00000000" w:rsidRPr="00000000">
              <w:rPr>
                <w:b w:val="1"/>
                <w:bCs w:val="1"/>
                <w:color w:val="ffffff"/>
                <w:sz w:val="22"/>
                <w:szCs w:val="22"/>
                <w:rtl w:val="0"/>
              </w:rPr>
              <w:t xml:space="preserve">Fortalezas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2C">
            <w:pPr>
              <w:jc w:val="left"/>
              <w:rPr/>
            </w:pPr>
            <w:r w:rsidDel="00000000" w:rsidR="00000000" w:rsidRPr="00000000">
              <w:rPr>
                <w:b w:val="1"/>
                <w:bCs w:val="1"/>
                <w:color w:val="ffffff"/>
                <w:sz w:val="22"/>
                <w:szCs w:val="22"/>
                <w:rtl w:val="0"/>
              </w:rPr>
              <w:t xml:space="preserve">Debilidades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2D">
            <w:pPr>
              <w:jc w:val="left"/>
              <w:rPr/>
            </w:pPr>
            <w:r w:rsidDel="00000000" w:rsidR="00000000" w:rsidRPr="00000000">
              <w:rPr>
                <w:b w:val="1"/>
                <w:bCs w:val="1"/>
                <w:sz w:val="22"/>
                <w:szCs w:val="22"/>
                <w:rtl w:val="0"/>
              </w:rPr>
              <w:t xml:space="preserve">Mercado Libre (vendedores varios)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2E">
            <w:pPr>
              <w:jc w:val="left"/>
              <w:rPr/>
            </w:pPr>
            <w:r w:rsidDel="00000000" w:rsidR="00000000" w:rsidRPr="00000000">
              <w:rPr>
                <w:sz w:val="22"/>
                <w:szCs w:val="22"/>
                <w:rtl w:val="0"/>
              </w:rPr>
              <w:t xml:space="preserve">Marketplace abierto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2F">
            <w:pPr>
              <w:jc w:val="left"/>
              <w:rPr/>
            </w:pPr>
            <w:r w:rsidDel="00000000" w:rsidR="00000000" w:rsidRPr="00000000">
              <w:rPr>
                <w:sz w:val="22"/>
                <w:szCs w:val="22"/>
                <w:rtl w:val="0"/>
              </w:rPr>
              <w:t xml:space="preserve">Tráfico masivo, sistema de envíos consolidado, gran variedad.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30">
            <w:pPr>
              <w:jc w:val="left"/>
              <w:rPr/>
            </w:pPr>
            <w:r w:rsidDel="00000000" w:rsidR="00000000" w:rsidRPr="00000000">
              <w:rPr>
                <w:sz w:val="22"/>
                <w:szCs w:val="22"/>
                <w:rtl w:val="0"/>
              </w:rPr>
              <w:t xml:space="preserve">Sin curaduría, calidad variable, sin identidad de marca.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1">
            <w:pPr>
              <w:jc w:val="left"/>
              <w:rPr/>
            </w:pPr>
            <w:r w:rsidDel="00000000" w:rsidR="00000000" w:rsidRPr="00000000">
              <w:rPr>
                <w:b w:val="1"/>
                <w:bCs w:val="1"/>
                <w:sz w:val="22"/>
                <w:szCs w:val="22"/>
                <w:rtl w:val="0"/>
              </w:rPr>
              <w:t xml:space="preserve">Geek Industry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2">
            <w:pPr>
              <w:jc w:val="left"/>
              <w:rPr/>
            </w:pPr>
            <w:r w:rsidDel="00000000" w:rsidR="00000000" w:rsidRPr="00000000">
              <w:rPr>
                <w:sz w:val="22"/>
                <w:szCs w:val="22"/>
                <w:rtl w:val="0"/>
              </w:rPr>
              <w:t xml:space="preserve">Tienda especializada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3">
            <w:pPr>
              <w:jc w:val="left"/>
              <w:rPr/>
            </w:pPr>
            <w:r w:rsidDel="00000000" w:rsidR="00000000" w:rsidRPr="00000000">
              <w:rPr>
                <w:sz w:val="22"/>
                <w:szCs w:val="22"/>
                <w:rtl w:val="0"/>
              </w:rPr>
              <w:t xml:space="preserve">Catálogo amplio de coleccionables, marca reconocida.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4">
            <w:pPr>
              <w:jc w:val="left"/>
              <w:rPr/>
            </w:pPr>
            <w:r w:rsidDel="00000000" w:rsidR="00000000" w:rsidRPr="00000000">
              <w:rPr>
                <w:sz w:val="22"/>
                <w:szCs w:val="22"/>
                <w:rtl w:val="0"/>
              </w:rPr>
              <w:t xml:space="preserve">Catálogo generalista, no especializado en Netflix.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35">
            <w:pPr>
              <w:jc w:val="left"/>
              <w:rPr/>
            </w:pPr>
            <w:r w:rsidDel="00000000" w:rsidR="00000000" w:rsidRPr="00000000">
              <w:rPr>
                <w:b w:val="1"/>
                <w:bCs w:val="1"/>
                <w:sz w:val="22"/>
                <w:szCs w:val="22"/>
                <w:rtl w:val="0"/>
              </w:rPr>
              <w:t xml:space="preserve">Pop Toys Argentina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36">
            <w:pPr>
              <w:jc w:val="left"/>
              <w:rPr/>
            </w:pPr>
            <w:r w:rsidDel="00000000" w:rsidR="00000000" w:rsidRPr="00000000">
              <w:rPr>
                <w:sz w:val="22"/>
                <w:szCs w:val="22"/>
                <w:rtl w:val="0"/>
              </w:rPr>
              <w:t xml:space="preserve">Tienda online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37">
            <w:pPr>
              <w:jc w:val="left"/>
              <w:rPr/>
            </w:pPr>
            <w:r w:rsidDel="00000000" w:rsidR="00000000" w:rsidRPr="00000000">
              <w:rPr>
                <w:sz w:val="22"/>
                <w:szCs w:val="22"/>
                <w:rtl w:val="0"/>
              </w:rPr>
              <w:t xml:space="preserve">Foco exclusivo en Funkos.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38">
            <w:pPr>
              <w:jc w:val="left"/>
              <w:rPr/>
            </w:pPr>
            <w:r w:rsidDel="00000000" w:rsidR="00000000" w:rsidRPr="00000000">
              <w:rPr>
                <w:sz w:val="22"/>
                <w:szCs w:val="22"/>
                <w:rtl w:val="0"/>
              </w:rPr>
              <w:t xml:space="preserve">Diseño web poco moderno, sin filtros por serie.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9">
            <w:pPr>
              <w:jc w:val="left"/>
              <w:rPr/>
            </w:pPr>
            <w:r w:rsidDel="00000000" w:rsidR="00000000" w:rsidRPr="00000000">
              <w:rPr>
                <w:b w:val="1"/>
                <w:bCs w:val="1"/>
                <w:sz w:val="22"/>
                <w:szCs w:val="22"/>
                <w:rtl w:val="0"/>
              </w:rPr>
              <w:t xml:space="preserve">Tiendas en Instagram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A">
            <w:pPr>
              <w:jc w:val="left"/>
              <w:rPr/>
            </w:pPr>
            <w:r w:rsidDel="00000000" w:rsidR="00000000" w:rsidRPr="00000000">
              <w:rPr>
                <w:sz w:val="22"/>
                <w:szCs w:val="22"/>
                <w:rtl w:val="0"/>
              </w:rPr>
              <w:t xml:space="preserve">Venta por redes sociales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B">
            <w:pPr>
              <w:jc w:val="left"/>
              <w:rPr/>
            </w:pPr>
            <w:r w:rsidDel="00000000" w:rsidR="00000000" w:rsidRPr="00000000">
              <w:rPr>
                <w:sz w:val="22"/>
                <w:szCs w:val="22"/>
                <w:rtl w:val="0"/>
              </w:rPr>
              <w:t xml:space="preserve">Cercanía con el cliente, novedades rápidas.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3C">
            <w:pPr>
              <w:jc w:val="left"/>
              <w:rPr/>
            </w:pPr>
            <w:r w:rsidDel="00000000" w:rsidR="00000000" w:rsidRPr="00000000">
              <w:rPr>
                <w:sz w:val="22"/>
                <w:szCs w:val="22"/>
                <w:rtl w:val="0"/>
              </w:rPr>
              <w:t xml:space="preserve">Sin plataforma de compra estructurada, poca confianza.</w:t>
            </w:r>
            <w:r w:rsidDel="00000000" w:rsidR="00000000" w:rsidRPr="00000000">
              <w:rPr>
                <w:rtl w:val="0"/>
              </w:rPr>
            </w:r>
          </w:p>
        </w:tc>
      </w:tr>
    </w:tbl>
    <w:p w:rsidR="00000000" w:rsidDel="00000000" w:rsidP="00000000" w:rsidRDefault="00000000" w:rsidRPr="00000000" w14:paraId="0000003D">
      <w:pPr>
        <w:pStyle w:val="Heading2"/>
        <w:rPr/>
      </w:pPr>
      <w:r w:rsidDel="00000000" w:rsidR="00000000" w:rsidRPr="00000000">
        <w:rPr>
          <w:rtl w:val="0"/>
        </w:rPr>
        <w:t xml:space="preserve">3.2 Competencia indirecta</w:t>
      </w:r>
    </w:p>
    <w:p w:rsidR="00000000" w:rsidDel="00000000" w:rsidP="00000000" w:rsidRDefault="00000000" w:rsidRPr="00000000" w14:paraId="0000003E">
      <w:pPr>
        <w:spacing w:after="200" w:lineRule="auto"/>
        <w:rPr/>
      </w:pPr>
      <w:r w:rsidDel="00000000" w:rsidR="00000000" w:rsidRPr="00000000">
        <w:rPr>
          <w:rtl w:val="0"/>
        </w:rPr>
        <w:t xml:space="preserve">Se consideran competencia indirecta aquellos negocios que venden productos similares o sustitutos que satisfacen la misma necesidad (coleccionar, regalar, decorar).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Tiendas de comics y manga: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ofrecen otros formatos de coleccionables como estatuillas, figuras articuladas o merchandising oficial.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Comercios de merchandising oficial: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Disney Store, Warner Shop y similares que venden productos vinculados a las mismas franquicias.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Plataformas internacionales: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eBay y AliExpress; representan una alternativa para compradores que aceptan tiempos de envío extensos.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Suscripciones tipo "cajas misteriosas":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que envían coleccionables al azar cada mes (modelo aspiracional, no directamente competitivo).</w:t>
      </w:r>
    </w:p>
    <w:p w:rsidR="00000000" w:rsidDel="00000000" w:rsidP="00000000" w:rsidRDefault="00000000" w:rsidRPr="00000000" w14:paraId="00000043">
      <w:pPr>
        <w:pStyle w:val="Heading2"/>
        <w:rPr/>
      </w:pPr>
      <w:r w:rsidDel="00000000" w:rsidR="00000000" w:rsidRPr="00000000">
        <w:rPr>
          <w:rtl w:val="0"/>
        </w:rPr>
        <w:t xml:space="preserve">3.3 Posicionamiento frente a la competencia</w:t>
      </w:r>
    </w:p>
    <w:p w:rsidR="00000000" w:rsidDel="00000000" w:rsidP="00000000" w:rsidRDefault="00000000" w:rsidRPr="00000000" w14:paraId="00000044">
      <w:pPr>
        <w:spacing w:after="200" w:lineRule="auto"/>
        <w:rPr/>
      </w:pPr>
      <w:r w:rsidDel="00000000" w:rsidR="00000000" w:rsidRPr="00000000">
        <w:rPr>
          <w:rtl w:val="0"/>
        </w:rPr>
        <w:t xml:space="preserve">Funko Store no busca competir por volumen ni precio con marketplaces masivos. Su diferencial radica en la especialización temática (Netflix), la curaduría del catálogo y una experiencia visual que refuerza la identidad de las series que coleccionan los usuarios.</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4. Público objetivo</w:t>
      </w:r>
    </w:p>
    <w:p w:rsidR="00000000" w:rsidDel="00000000" w:rsidP="00000000" w:rsidRDefault="00000000" w:rsidRPr="00000000" w14:paraId="00000047">
      <w:pPr>
        <w:spacing w:after="200" w:lineRule="auto"/>
        <w:rPr/>
      </w:pPr>
      <w:r w:rsidDel="00000000" w:rsidR="00000000" w:rsidRPr="00000000">
        <w:rPr>
          <w:rtl w:val="0"/>
        </w:rPr>
        <w:t xml:space="preserve">La definición clara del público al que apunta Funko Store es fundamental para orientar todas las decisiones de marketing, diseño y comunicación del proyecto.</w:t>
      </w:r>
    </w:p>
    <w:p w:rsidR="00000000" w:rsidDel="00000000" w:rsidP="00000000" w:rsidRDefault="00000000" w:rsidRPr="00000000" w14:paraId="00000048">
      <w:pPr>
        <w:pStyle w:val="Heading2"/>
        <w:rPr/>
      </w:pPr>
      <w:r w:rsidDel="00000000" w:rsidR="00000000" w:rsidRPr="00000000">
        <w:rPr>
          <w:rtl w:val="0"/>
        </w:rPr>
        <w:t xml:space="preserve">4.1 Perfil principal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49">
            <w:pPr>
              <w:jc w:val="left"/>
              <w:rPr/>
            </w:pPr>
            <w:r w:rsidDel="00000000" w:rsidR="00000000" w:rsidRPr="00000000">
              <w:rPr>
                <w:b w:val="1"/>
                <w:bCs w:val="1"/>
                <w:sz w:val="22"/>
                <w:szCs w:val="22"/>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4A">
            <w:pPr>
              <w:jc w:val="left"/>
              <w:rPr/>
            </w:pPr>
            <w:r w:rsidDel="00000000" w:rsidR="00000000" w:rsidRPr="00000000">
              <w:rPr>
                <w:sz w:val="22"/>
                <w:szCs w:val="22"/>
                <w:rtl w:val="0"/>
              </w:rPr>
              <w:t xml:space="preserve">18 a 35 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4B">
            <w:pPr>
              <w:jc w:val="left"/>
              <w:rPr/>
            </w:pPr>
            <w:r w:rsidDel="00000000" w:rsidR="00000000" w:rsidRPr="00000000">
              <w:rPr>
                <w:b w:val="1"/>
                <w:bCs w:val="1"/>
                <w:sz w:val="22"/>
                <w:szCs w:val="22"/>
                <w:rtl w:val="0"/>
              </w:rPr>
              <w:t xml:space="preserve">Género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4C">
            <w:pPr>
              <w:jc w:val="left"/>
              <w:rPr/>
            </w:pPr>
            <w:r w:rsidDel="00000000" w:rsidR="00000000" w:rsidRPr="00000000">
              <w:rPr>
                <w:sz w:val="22"/>
                <w:szCs w:val="22"/>
                <w:rtl w:val="0"/>
              </w:rPr>
              <w:t xml:space="preserve">Indistinto, con leve predominio masculino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4D">
            <w:pPr>
              <w:jc w:val="left"/>
              <w:rPr/>
            </w:pPr>
            <w:r w:rsidDel="00000000" w:rsidR="00000000" w:rsidRPr="00000000">
              <w:rPr>
                <w:b w:val="1"/>
                <w:bCs w:val="1"/>
                <w:sz w:val="22"/>
                <w:szCs w:val="22"/>
                <w:rtl w:val="0"/>
              </w:rPr>
              <w:t xml:space="preserve">Nivel socioeconómico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4E">
            <w:pPr>
              <w:jc w:val="left"/>
              <w:rPr/>
            </w:pPr>
            <w:r w:rsidDel="00000000" w:rsidR="00000000" w:rsidRPr="00000000">
              <w:rPr>
                <w:sz w:val="22"/>
                <w:szCs w:val="22"/>
                <w:rtl w:val="0"/>
              </w:rPr>
              <w:t xml:space="preserve">Medio a medio-alto, con poder adquisitivo para gastos discrecionales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4F">
            <w:pPr>
              <w:jc w:val="left"/>
              <w:rPr/>
            </w:pPr>
            <w:r w:rsidDel="00000000" w:rsidR="00000000" w:rsidRPr="00000000">
              <w:rPr>
                <w:b w:val="1"/>
                <w:bCs w:val="1"/>
                <w:sz w:val="22"/>
                <w:szCs w:val="22"/>
                <w:rtl w:val="0"/>
              </w:rPr>
              <w:t xml:space="preserve">Ubicación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50">
            <w:pPr>
              <w:jc w:val="left"/>
              <w:rPr/>
            </w:pPr>
            <w:r w:rsidDel="00000000" w:rsidR="00000000" w:rsidRPr="00000000">
              <w:rPr>
                <w:sz w:val="22"/>
                <w:szCs w:val="22"/>
                <w:rtl w:val="0"/>
              </w:rPr>
              <w:t xml:space="preserve">Principalmente AMBA y grandes ciudades de Argentina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51">
            <w:pPr>
              <w:jc w:val="left"/>
              <w:rPr/>
            </w:pPr>
            <w:r w:rsidDel="00000000" w:rsidR="00000000" w:rsidRPr="00000000">
              <w:rPr>
                <w:b w:val="1"/>
                <w:bCs w:val="1"/>
                <w:sz w:val="22"/>
                <w:szCs w:val="22"/>
                <w:rtl w:val="0"/>
              </w:rPr>
              <w:t xml:space="preserve">Comportamiento online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52">
            <w:pPr>
              <w:jc w:val="left"/>
              <w:rPr/>
            </w:pPr>
            <w:r w:rsidDel="00000000" w:rsidR="00000000" w:rsidRPr="00000000">
              <w:rPr>
                <w:sz w:val="22"/>
                <w:szCs w:val="22"/>
                <w:rtl w:val="0"/>
              </w:rPr>
              <w:t xml:space="preserve">Activo en redes sociales, suscriptor de plataformas de streaming, compra frecuentemente online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53">
            <w:pPr>
              <w:jc w:val="left"/>
              <w:rPr/>
            </w:pPr>
            <w:r w:rsidDel="00000000" w:rsidR="00000000" w:rsidRPr="00000000">
              <w:rPr>
                <w:b w:val="1"/>
                <w:bCs w:val="1"/>
                <w:sz w:val="22"/>
                <w:szCs w:val="22"/>
                <w:rtl w:val="0"/>
              </w:rPr>
              <w:t xml:space="preserve">Intereses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54">
            <w:pPr>
              <w:jc w:val="left"/>
              <w:rPr/>
            </w:pPr>
            <w:r w:rsidDel="00000000" w:rsidR="00000000" w:rsidRPr="00000000">
              <w:rPr>
                <w:sz w:val="22"/>
                <w:szCs w:val="22"/>
                <w:rtl w:val="0"/>
              </w:rPr>
              <w:t xml:space="preserve">Series y películas, videojuegos, anime, cultura pop en general</w:t>
            </w:r>
            <w:r w:rsidDel="00000000" w:rsidR="00000000" w:rsidRPr="00000000">
              <w:rPr>
                <w:rtl w:val="0"/>
              </w:rPr>
            </w:r>
          </w:p>
        </w:tc>
      </w:tr>
    </w:tbl>
    <w:p w:rsidR="00000000" w:rsidDel="00000000" w:rsidP="00000000" w:rsidRDefault="00000000" w:rsidRPr="00000000" w14:paraId="00000055">
      <w:pPr>
        <w:pStyle w:val="Heading2"/>
        <w:rPr/>
      </w:pPr>
      <w:r w:rsidDel="00000000" w:rsidR="00000000" w:rsidRPr="00000000">
        <w:rPr>
          <w:rtl w:val="0"/>
        </w:rPr>
        <w:t xml:space="preserve">4.2 Buyer persona</w:t>
      </w:r>
    </w:p>
    <w:p w:rsidR="00000000" w:rsidDel="00000000" w:rsidP="00000000" w:rsidRDefault="00000000" w:rsidRPr="00000000" w14:paraId="00000056">
      <w:pPr>
        <w:spacing w:after="200" w:lineRule="auto"/>
        <w:rPr/>
      </w:pPr>
      <w:r w:rsidDel="00000000" w:rsidR="00000000" w:rsidRPr="00000000">
        <w:rPr>
          <w:rtl w:val="0"/>
        </w:rPr>
        <w:t xml:space="preserve">Para profundizar la comprensión del cliente ideal, se define el siguiente perfil ficticio representativo:</w:t>
      </w:r>
    </w:p>
    <w:p w:rsidR="00000000" w:rsidDel="00000000" w:rsidP="00000000" w:rsidRDefault="00000000" w:rsidRPr="00000000" w14:paraId="00000057">
      <w:pPr>
        <w:spacing w:after="200" w:lineRule="auto"/>
        <w:rPr/>
      </w:pPr>
      <w:r w:rsidDel="00000000" w:rsidR="00000000" w:rsidRPr="00000000">
        <w:rPr>
          <w:i w:val="1"/>
          <w:iCs w:val="1"/>
          <w:rtl w:val="0"/>
        </w:rPr>
        <w:t xml:space="preserve">"Lucas, 24 años, estudiante universitario y consumidor frecuente de Netflix. Vive en Capital Federal, trabaja medio tiempo y usa parte de sus ingresos en productos vinculados a sus series favoritas. Sigue cuentas de coleccionistas en Instagram y TikTok, y suele descubrir productos a través de recomendaciones de creadores de contenido. Valora la presentación visual de los productos y prefiere comprar en tiendas que transmitan confianza y autenticidad."</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4.3 Necesidades que cubre Funko Store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Identidad y pertenencia: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coleccionar objetos vinculados a series con las que el usuario se identifica.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Decoración personalizada: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exhibir piezas que personalizan el espacio personal (escritorio, biblioteca, dormitorio).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Regalo significativo: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Funko vinculado a la serie favorita de otra persona es un obsequio de alto valor emocional.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Inversión a largo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Funkos exclusivos y de edición limitada tienden a revalorizarse con el tiempo.</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5. Propuesta de identidad visual</w:t>
      </w:r>
    </w:p>
    <w:p w:rsidR="00000000" w:rsidDel="00000000" w:rsidP="00000000" w:rsidRDefault="00000000" w:rsidRPr="00000000" w14:paraId="0000005F">
      <w:pPr>
        <w:spacing w:after="200" w:lineRule="auto"/>
        <w:rPr/>
      </w:pPr>
      <w:r w:rsidDel="00000000" w:rsidR="00000000" w:rsidRPr="00000000">
        <w:rPr>
          <w:rtl w:val="0"/>
        </w:rPr>
        <w:t xml:space="preserve">La identidad visual de Funko Store está pensada para reforzar su conexión temática con Netflix y para diferenciarse de tiendas genéricas de coleccionables mediante un look profesional, moderno y aspiracional.</w:t>
      </w:r>
    </w:p>
    <w:p w:rsidR="00000000" w:rsidDel="00000000" w:rsidP="00000000" w:rsidRDefault="00000000" w:rsidRPr="00000000" w14:paraId="00000060">
      <w:pPr>
        <w:pStyle w:val="Heading2"/>
        <w:rPr/>
      </w:pPr>
      <w:r w:rsidDel="00000000" w:rsidR="00000000" w:rsidRPr="00000000">
        <w:rPr>
          <w:rtl w:val="0"/>
        </w:rPr>
        <w:t xml:space="preserve">5.1 Nombre y concepto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Funko Store.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tienda especializada en figuras coleccionables vinculadas a producciones audiovisuales, con foco en series de Netflix.</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moderno, juvenil, confiable y aspiracional. Sin ser infantil ni excesivamente comercial.</w:t>
      </w:r>
    </w:p>
    <w:p w:rsidR="00000000" w:rsidDel="00000000" w:rsidP="00000000" w:rsidRDefault="00000000" w:rsidRPr="00000000" w14:paraId="00000064">
      <w:pPr>
        <w:pStyle w:val="Heading2"/>
        <w:rPr/>
      </w:pPr>
      <w:r w:rsidDel="00000000" w:rsidR="00000000" w:rsidRPr="00000000">
        <w:rPr>
          <w:rtl w:val="0"/>
        </w:rPr>
        <w:t xml:space="preserve">5.2 Paleta de colores</w:t>
      </w:r>
    </w:p>
    <w:p w:rsidR="00000000" w:rsidDel="00000000" w:rsidP="00000000" w:rsidRDefault="00000000" w:rsidRPr="00000000" w14:paraId="00000065">
      <w:pPr>
        <w:spacing w:after="200" w:lineRule="auto"/>
        <w:rPr/>
      </w:pPr>
      <w:r w:rsidDel="00000000" w:rsidR="00000000" w:rsidRPr="00000000">
        <w:rPr>
          <w:rtl w:val="0"/>
        </w:rPr>
        <w:t xml:space="preserve">La paleta principal se construye en torno al rojo característico de Netflix, complementado con fondos oscuros que evocan la experiencia de uso de la plataforma de streaming.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66">
            <w:pPr>
              <w:jc w:val="left"/>
              <w:rPr/>
            </w:pPr>
            <w:r w:rsidDel="00000000" w:rsidR="00000000" w:rsidRPr="00000000">
              <w:rPr>
                <w:b w:val="1"/>
                <w:bCs w:val="1"/>
                <w:color w:val="ffffff"/>
                <w:sz w:val="22"/>
                <w:szCs w:val="22"/>
                <w:rtl w:val="0"/>
              </w:rPr>
              <w:t xml:space="preserve">Color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67">
            <w:pPr>
              <w:jc w:val="left"/>
              <w:rPr/>
            </w:pPr>
            <w:r w:rsidDel="00000000" w:rsidR="00000000" w:rsidRPr="00000000">
              <w:rPr>
                <w:b w:val="1"/>
                <w:bCs w:val="1"/>
                <w:color w:val="ffffff"/>
                <w:sz w:val="22"/>
                <w:szCs w:val="22"/>
                <w:rtl w:val="0"/>
              </w:rPr>
              <w:t xml:space="preserve">Código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68">
            <w:pPr>
              <w:jc w:val="left"/>
              <w:rPr/>
            </w:pPr>
            <w:r w:rsidDel="00000000" w:rsidR="00000000" w:rsidRPr="00000000">
              <w:rPr>
                <w:b w:val="1"/>
                <w:bCs w:val="1"/>
                <w:color w:val="ffffff"/>
                <w:sz w:val="22"/>
                <w:szCs w:val="22"/>
                <w:rtl w:val="0"/>
              </w:rPr>
              <w:t xml:space="preserve">Uso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50914" w:val="clear"/>
            <w:tcMar>
              <w:top w:w="120.0" w:type="dxa"/>
              <w:left w:w="150.0" w:type="dxa"/>
              <w:bottom w:w="120.0" w:type="dxa"/>
              <w:right w:w="150.0" w:type="dxa"/>
            </w:tcMar>
          </w:tcPr>
          <w:p w:rsidR="00000000" w:rsidDel="00000000" w:rsidP="00000000" w:rsidRDefault="00000000" w:rsidRPr="00000000" w14:paraId="00000069">
            <w:pPr>
              <w:jc w:val="left"/>
              <w:rPr/>
            </w:pPr>
            <w:r w:rsidDel="00000000" w:rsidR="00000000" w:rsidRPr="00000000">
              <w:rPr>
                <w:b w:val="1"/>
                <w:bCs w:val="1"/>
                <w:color w:val="ffffff"/>
                <w:sz w:val="22"/>
                <w:szCs w:val="22"/>
                <w:rtl w:val="0"/>
              </w:rPr>
              <w:t xml:space="preserve">Rojo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6A">
            <w:pPr>
              <w:jc w:val="left"/>
              <w:rPr/>
            </w:pPr>
            <w:r w:rsidDel="00000000" w:rsidR="00000000" w:rsidRPr="00000000">
              <w:rPr>
                <w:sz w:val="22"/>
                <w:szCs w:val="22"/>
                <w:rtl w:val="0"/>
              </w:rPr>
              <w:t xml:space="preserve">#E50914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6B">
            <w:pPr>
              <w:jc w:val="left"/>
              <w:rPr/>
            </w:pPr>
            <w:r w:rsidDel="00000000" w:rsidR="00000000" w:rsidRPr="00000000">
              <w:rPr>
                <w:sz w:val="22"/>
                <w:szCs w:val="22"/>
                <w:rtl w:val="0"/>
              </w:rPr>
              <w:t xml:space="preserve">Botones de acción, logo, elementos destacados.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0a0a0a" w:val="clear"/>
            <w:tcMar>
              <w:top w:w="120.0" w:type="dxa"/>
              <w:left w:w="150.0" w:type="dxa"/>
              <w:bottom w:w="120.0" w:type="dxa"/>
              <w:right w:w="150.0" w:type="dxa"/>
            </w:tcMar>
          </w:tcPr>
          <w:p w:rsidR="00000000" w:rsidDel="00000000" w:rsidP="00000000" w:rsidRDefault="00000000" w:rsidRPr="00000000" w14:paraId="0000006C">
            <w:pPr>
              <w:jc w:val="left"/>
              <w:rPr/>
            </w:pPr>
            <w:r w:rsidDel="00000000" w:rsidR="00000000" w:rsidRPr="00000000">
              <w:rPr>
                <w:b w:val="1"/>
                <w:bCs w:val="1"/>
                <w:color w:val="ffffff"/>
                <w:sz w:val="22"/>
                <w:szCs w:val="22"/>
                <w:rtl w:val="0"/>
              </w:rPr>
              <w:t xml:space="preserve">Negro de fondo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6D">
            <w:pPr>
              <w:jc w:val="left"/>
              <w:rPr/>
            </w:pPr>
            <w:r w:rsidDel="00000000" w:rsidR="00000000" w:rsidRPr="00000000">
              <w:rPr>
                <w:sz w:val="22"/>
                <w:szCs w:val="22"/>
                <w:rtl w:val="0"/>
              </w:rPr>
              <w:t xml:space="preserve">#0A0A0A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6E">
            <w:pPr>
              <w:jc w:val="left"/>
              <w:rPr/>
            </w:pPr>
            <w:r w:rsidDel="00000000" w:rsidR="00000000" w:rsidRPr="00000000">
              <w:rPr>
                <w:sz w:val="22"/>
                <w:szCs w:val="22"/>
                <w:rtl w:val="0"/>
              </w:rPr>
              <w:t xml:space="preserve">Fondo principal del sitio.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141414" w:val="clear"/>
            <w:tcMar>
              <w:top w:w="120.0" w:type="dxa"/>
              <w:left w:w="150.0" w:type="dxa"/>
              <w:bottom w:w="120.0" w:type="dxa"/>
              <w:right w:w="150.0" w:type="dxa"/>
            </w:tcMar>
          </w:tcPr>
          <w:p w:rsidR="00000000" w:rsidDel="00000000" w:rsidP="00000000" w:rsidRDefault="00000000" w:rsidRPr="00000000" w14:paraId="0000006F">
            <w:pPr>
              <w:jc w:val="left"/>
              <w:rPr/>
            </w:pPr>
            <w:r w:rsidDel="00000000" w:rsidR="00000000" w:rsidRPr="00000000">
              <w:rPr>
                <w:b w:val="1"/>
                <w:bCs w:val="1"/>
                <w:color w:val="ffffff"/>
                <w:sz w:val="22"/>
                <w:szCs w:val="22"/>
                <w:rtl w:val="0"/>
              </w:rPr>
              <w:t xml:space="preserve">Gris oscuro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70">
            <w:pPr>
              <w:jc w:val="left"/>
              <w:rPr/>
            </w:pPr>
            <w:r w:rsidDel="00000000" w:rsidR="00000000" w:rsidRPr="00000000">
              <w:rPr>
                <w:sz w:val="22"/>
                <w:szCs w:val="22"/>
                <w:rtl w:val="0"/>
              </w:rPr>
              <w:t xml:space="preserve">#141414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71">
            <w:pPr>
              <w:jc w:val="left"/>
              <w:rPr/>
            </w:pPr>
            <w:r w:rsidDel="00000000" w:rsidR="00000000" w:rsidRPr="00000000">
              <w:rPr>
                <w:sz w:val="22"/>
                <w:szCs w:val="22"/>
                <w:rtl w:val="0"/>
              </w:rPr>
              <w:t xml:space="preserve">Tarjetas, barra de navegación, áreas secundarias.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20.0" w:type="dxa"/>
              <w:left w:w="150.0" w:type="dxa"/>
              <w:bottom w:w="120.0" w:type="dxa"/>
              <w:right w:w="150.0" w:type="dxa"/>
            </w:tcMar>
          </w:tcPr>
          <w:p w:rsidR="00000000" w:rsidDel="00000000" w:rsidP="00000000" w:rsidRDefault="00000000" w:rsidRPr="00000000" w14:paraId="00000072">
            <w:pPr>
              <w:jc w:val="left"/>
              <w:rPr/>
            </w:pPr>
            <w:r w:rsidDel="00000000" w:rsidR="00000000" w:rsidRPr="00000000">
              <w:rPr>
                <w:b w:val="1"/>
                <w:bCs w:val="1"/>
                <w:color w:val="000000"/>
                <w:sz w:val="22"/>
                <w:szCs w:val="22"/>
                <w:rtl w:val="0"/>
              </w:rPr>
              <w:t xml:space="preserve">Blanco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73">
            <w:pPr>
              <w:jc w:val="left"/>
              <w:rPr/>
            </w:pPr>
            <w:r w:rsidDel="00000000" w:rsidR="00000000" w:rsidRPr="00000000">
              <w:rPr>
                <w:sz w:val="22"/>
                <w:szCs w:val="22"/>
                <w:rtl w:val="0"/>
              </w:rPr>
              <w:t xml:space="preserve">#FFFFFF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74">
            <w:pPr>
              <w:jc w:val="left"/>
              <w:rPr/>
            </w:pPr>
            <w:r w:rsidDel="00000000" w:rsidR="00000000" w:rsidRPr="00000000">
              <w:rPr>
                <w:sz w:val="22"/>
                <w:szCs w:val="22"/>
                <w:rtl w:val="0"/>
              </w:rPr>
              <w:t xml:space="preserve">Textos principales y títulos.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9e0b" w:val="clear"/>
            <w:tcMar>
              <w:top w:w="120.0" w:type="dxa"/>
              <w:left w:w="150.0" w:type="dxa"/>
              <w:bottom w:w="120.0" w:type="dxa"/>
              <w:right w:w="150.0" w:type="dxa"/>
            </w:tcMar>
          </w:tcPr>
          <w:p w:rsidR="00000000" w:rsidDel="00000000" w:rsidP="00000000" w:rsidRDefault="00000000" w:rsidRPr="00000000" w14:paraId="00000075">
            <w:pPr>
              <w:jc w:val="left"/>
              <w:rPr/>
            </w:pPr>
            <w:r w:rsidDel="00000000" w:rsidR="00000000" w:rsidRPr="00000000">
              <w:rPr>
                <w:b w:val="1"/>
                <w:bCs w:val="1"/>
                <w:color w:val="000000"/>
                <w:sz w:val="22"/>
                <w:szCs w:val="22"/>
                <w:rtl w:val="0"/>
              </w:rPr>
              <w:t xml:space="preserve">Dorado acento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76">
            <w:pPr>
              <w:jc w:val="left"/>
              <w:rPr/>
            </w:pPr>
            <w:r w:rsidDel="00000000" w:rsidR="00000000" w:rsidRPr="00000000">
              <w:rPr>
                <w:sz w:val="22"/>
                <w:szCs w:val="22"/>
                <w:rtl w:val="0"/>
              </w:rPr>
              <w:t xml:space="preserve">#F59E0B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77">
            <w:pPr>
              <w:jc w:val="left"/>
              <w:rPr/>
            </w:pPr>
            <w:r w:rsidDel="00000000" w:rsidR="00000000" w:rsidRPr="00000000">
              <w:rPr>
                <w:sz w:val="22"/>
                <w:szCs w:val="22"/>
                <w:rtl w:val="0"/>
              </w:rPr>
              <w:t xml:space="preserve">Distintivos de productos exclusivos o limitados.</w:t>
            </w:r>
            <w:r w:rsidDel="00000000" w:rsidR="00000000" w:rsidRPr="00000000">
              <w:rPr>
                <w:rtl w:val="0"/>
              </w:rPr>
            </w:r>
          </w:p>
        </w:tc>
      </w:tr>
    </w:tbl>
    <w:p w:rsidR="00000000" w:rsidDel="00000000" w:rsidP="00000000" w:rsidRDefault="00000000" w:rsidRPr="00000000" w14:paraId="00000078">
      <w:pPr>
        <w:pStyle w:val="Heading2"/>
        <w:rPr/>
      </w:pPr>
      <w:r w:rsidDel="00000000" w:rsidR="00000000" w:rsidRPr="00000000">
        <w:rPr>
          <w:rtl w:val="0"/>
        </w:rPr>
        <w:t xml:space="preserve">5.3 Tipografía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Familia principal: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Helvetica / Arial (sans-serif). Limpia, moderna y de excelente legibilidad en pantalla.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Pesos: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regular para textos generales y bold/extrabold (700-800) para títulos y elementos destacados.</w:t>
      </w:r>
    </w:p>
    <w:p w:rsidR="00000000" w:rsidDel="00000000" w:rsidP="00000000" w:rsidRDefault="00000000" w:rsidRPr="00000000" w14:paraId="0000007B">
      <w:pPr>
        <w:pStyle w:val="Heading2"/>
        <w:rPr/>
      </w:pPr>
      <w:r w:rsidDel="00000000" w:rsidR="00000000" w:rsidRPr="00000000">
        <w:rPr>
          <w:rtl w:val="0"/>
        </w:rPr>
        <w:t xml:space="preserve">5.4 Estilo general</w:t>
      </w:r>
    </w:p>
    <w:p w:rsidR="00000000" w:rsidDel="00000000" w:rsidP="00000000" w:rsidRDefault="00000000" w:rsidRPr="00000000" w14:paraId="0000007C">
      <w:pPr>
        <w:spacing w:after="200" w:lineRule="auto"/>
        <w:rPr/>
      </w:pPr>
      <w:r w:rsidDel="00000000" w:rsidR="00000000" w:rsidRPr="00000000">
        <w:rPr>
          <w:rtl w:val="0"/>
        </w:rPr>
        <w:t xml:space="preserve">La interfaz utiliza un esquema dark (fondo oscuro) que toma como referencia directa la estética de Netflix. Esto cumple dos funciones: facilita la lectura prolongada y refuerza el vínculo emocional con la plataforma de la que provienen las series.</w:t>
      </w:r>
    </w:p>
    <w:p w:rsidR="00000000" w:rsidDel="00000000" w:rsidP="00000000" w:rsidRDefault="00000000" w:rsidRPr="00000000" w14:paraId="0000007D">
      <w:pPr>
        <w:spacing w:after="200" w:lineRule="auto"/>
        <w:rPr/>
      </w:pPr>
      <w:r w:rsidDel="00000000" w:rsidR="00000000" w:rsidRPr="00000000">
        <w:rPr>
          <w:rtl w:val="0"/>
        </w:rPr>
        <w:t xml:space="preserve">Las imágenes de producto se presentan en tarjetas (cards) modernas con bordes redondeados, badges destacando exclusividad o stock, y transiciones suaves al pasar el cursor para mejorar la experiencia interactiva.</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6. Investigación de branding</w:t>
      </w:r>
    </w:p>
    <w:p w:rsidR="00000000" w:rsidDel="00000000" w:rsidP="00000000" w:rsidRDefault="00000000" w:rsidRPr="00000000" w14:paraId="00000080">
      <w:pPr>
        <w:spacing w:after="200" w:lineRule="auto"/>
        <w:rPr/>
      </w:pPr>
      <w:r w:rsidDel="00000000" w:rsidR="00000000" w:rsidRPr="00000000">
        <w:rPr>
          <w:rtl w:val="0"/>
        </w:rPr>
        <w:t xml:space="preserve">Para construir una marca sólida, se analizaron casos de éxito de empresas reconocidas tanto del mundo del entretenimiento como del e-commerce especializado, identificando los elementos comunes que generan confianza y reconocimiento.</w:t>
      </w:r>
    </w:p>
    <w:p w:rsidR="00000000" w:rsidDel="00000000" w:rsidP="00000000" w:rsidRDefault="00000000" w:rsidRPr="00000000" w14:paraId="00000081">
      <w:pPr>
        <w:pStyle w:val="Heading2"/>
        <w:rPr/>
      </w:pPr>
      <w:r w:rsidDel="00000000" w:rsidR="00000000" w:rsidRPr="00000000">
        <w:rPr>
          <w:rtl w:val="0"/>
        </w:rPr>
        <w:t xml:space="preserve">6.1 Casos analizados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82">
            <w:pPr>
              <w:jc w:val="left"/>
              <w:rPr/>
            </w:pPr>
            <w:r w:rsidDel="00000000" w:rsidR="00000000" w:rsidRPr="00000000">
              <w:rPr>
                <w:b w:val="1"/>
                <w:bCs w:val="1"/>
                <w:color w:val="ffffff"/>
                <w:sz w:val="22"/>
                <w:szCs w:val="22"/>
                <w:rtl w:val="0"/>
              </w:rPr>
              <w:t xml:space="preserve">Marca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83">
            <w:pPr>
              <w:jc w:val="left"/>
              <w:rPr/>
            </w:pPr>
            <w:r w:rsidDel="00000000" w:rsidR="00000000" w:rsidRPr="00000000">
              <w:rPr>
                <w:b w:val="1"/>
                <w:bCs w:val="1"/>
                <w:color w:val="ffffff"/>
                <w:sz w:val="22"/>
                <w:szCs w:val="22"/>
                <w:rtl w:val="0"/>
              </w:rPr>
              <w:t xml:space="preserve">Elemento clave de su branding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1a" w:val="clear"/>
            <w:tcMar>
              <w:top w:w="120.0" w:type="dxa"/>
              <w:left w:w="150.0" w:type="dxa"/>
              <w:bottom w:w="120.0" w:type="dxa"/>
              <w:right w:w="150.0" w:type="dxa"/>
            </w:tcMar>
          </w:tcPr>
          <w:p w:rsidR="00000000" w:rsidDel="00000000" w:rsidP="00000000" w:rsidRDefault="00000000" w:rsidRPr="00000000" w14:paraId="00000084">
            <w:pPr>
              <w:jc w:val="left"/>
              <w:rPr/>
            </w:pPr>
            <w:r w:rsidDel="00000000" w:rsidR="00000000" w:rsidRPr="00000000">
              <w:rPr>
                <w:b w:val="1"/>
                <w:bCs w:val="1"/>
                <w:color w:val="ffffff"/>
                <w:sz w:val="22"/>
                <w:szCs w:val="22"/>
                <w:rtl w:val="0"/>
              </w:rPr>
              <w:t xml:space="preserve">Aplicación a Funko Store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5">
            <w:pPr>
              <w:jc w:val="left"/>
              <w:rPr/>
            </w:pPr>
            <w:r w:rsidDel="00000000" w:rsidR="00000000" w:rsidRPr="00000000">
              <w:rPr>
                <w:b w:val="1"/>
                <w:bCs w:val="1"/>
                <w:sz w:val="22"/>
                <w:szCs w:val="22"/>
                <w:rtl w:val="0"/>
              </w:rPr>
              <w:t xml:space="preserve">Netflix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6">
            <w:pPr>
              <w:jc w:val="left"/>
              <w:rPr/>
            </w:pPr>
            <w:r w:rsidDel="00000000" w:rsidR="00000000" w:rsidRPr="00000000">
              <w:rPr>
                <w:sz w:val="22"/>
                <w:szCs w:val="22"/>
                <w:rtl w:val="0"/>
              </w:rPr>
              <w:t xml:space="preserve">Estética dark inmersiva, rojo como color de marca, foco total en el 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7">
            <w:pPr>
              <w:jc w:val="left"/>
              <w:rPr/>
            </w:pPr>
            <w:r w:rsidDel="00000000" w:rsidR="00000000" w:rsidRPr="00000000">
              <w:rPr>
                <w:sz w:val="22"/>
                <w:szCs w:val="22"/>
                <w:rtl w:val="0"/>
              </w:rPr>
              <w:t xml:space="preserve">Adopción de paleta similar para reforzar el vínculo temático.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88">
            <w:pPr>
              <w:jc w:val="left"/>
              <w:rPr/>
            </w:pPr>
            <w:r w:rsidDel="00000000" w:rsidR="00000000" w:rsidRPr="00000000">
              <w:rPr>
                <w:b w:val="1"/>
                <w:bCs w:val="1"/>
                <w:sz w:val="22"/>
                <w:szCs w:val="22"/>
                <w:rtl w:val="0"/>
              </w:rPr>
              <w:t xml:space="preserve">Funko Inc. (oficial)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89">
            <w:pPr>
              <w:jc w:val="left"/>
              <w:rPr/>
            </w:pPr>
            <w:r w:rsidDel="00000000" w:rsidR="00000000" w:rsidRPr="00000000">
              <w:rPr>
                <w:sz w:val="22"/>
                <w:szCs w:val="22"/>
                <w:rtl w:val="0"/>
              </w:rPr>
              <w:t xml:space="preserve">Diseño juvenil, presencia masiva en redes, eventos de lanzamiento.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8A">
            <w:pPr>
              <w:jc w:val="left"/>
              <w:rPr/>
            </w:pPr>
            <w:r w:rsidDel="00000000" w:rsidR="00000000" w:rsidRPr="00000000">
              <w:rPr>
                <w:sz w:val="22"/>
                <w:szCs w:val="22"/>
                <w:rtl w:val="0"/>
              </w:rPr>
              <w:t xml:space="preserve">Comunicar exclusividad y novedades como ejes de marketing.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B">
            <w:pPr>
              <w:jc w:val="left"/>
              <w:rPr/>
            </w:pPr>
            <w:r w:rsidDel="00000000" w:rsidR="00000000" w:rsidRPr="00000000">
              <w:rPr>
                <w:b w:val="1"/>
                <w:bCs w:val="1"/>
                <w:sz w:val="22"/>
                <w:szCs w:val="22"/>
                <w:rtl w:val="0"/>
              </w:rPr>
              <w:t xml:space="preserve">Spotify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C">
            <w:pPr>
              <w:jc w:val="left"/>
              <w:rPr/>
            </w:pPr>
            <w:r w:rsidDel="00000000" w:rsidR="00000000" w:rsidRPr="00000000">
              <w:rPr>
                <w:sz w:val="22"/>
                <w:szCs w:val="22"/>
                <w:rtl w:val="0"/>
              </w:rPr>
              <w:t xml:space="preserve">Personalización, recomendaciones, sensación de descubrimiento.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20.0" w:type="dxa"/>
              <w:left w:w="150.0" w:type="dxa"/>
              <w:bottom w:w="120.0" w:type="dxa"/>
              <w:right w:w="150.0" w:type="dxa"/>
            </w:tcMar>
          </w:tcPr>
          <w:p w:rsidR="00000000" w:rsidDel="00000000" w:rsidP="00000000" w:rsidRDefault="00000000" w:rsidRPr="00000000" w14:paraId="0000008D">
            <w:pPr>
              <w:jc w:val="left"/>
              <w:rPr/>
            </w:pPr>
            <w:r w:rsidDel="00000000" w:rsidR="00000000" w:rsidRPr="00000000">
              <w:rPr>
                <w:sz w:val="22"/>
                <w:szCs w:val="22"/>
                <w:rtl w:val="0"/>
              </w:rPr>
              <w:t xml:space="preserve">Mostrar exclusivos destacados según preferencias del usuario.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8E">
            <w:pPr>
              <w:jc w:val="left"/>
              <w:rPr/>
            </w:pPr>
            <w:r w:rsidDel="00000000" w:rsidR="00000000" w:rsidRPr="00000000">
              <w:rPr>
                <w:b w:val="1"/>
                <w:bCs w:val="1"/>
                <w:sz w:val="22"/>
                <w:szCs w:val="22"/>
                <w:rtl w:val="0"/>
              </w:rPr>
              <w:t xml:space="preserve">Apple Store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8F">
            <w:pPr>
              <w:jc w:val="left"/>
              <w:rPr/>
            </w:pPr>
            <w:r w:rsidDel="00000000" w:rsidR="00000000" w:rsidRPr="00000000">
              <w:rPr>
                <w:sz w:val="22"/>
                <w:szCs w:val="22"/>
                <w:rtl w:val="0"/>
              </w:rPr>
              <w:t xml:space="preserve">Diseño minimalista, foco en el producto, alta calidad visual.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20.0" w:type="dxa"/>
              <w:left w:w="150.0" w:type="dxa"/>
              <w:bottom w:w="120.0" w:type="dxa"/>
              <w:right w:w="150.0" w:type="dxa"/>
            </w:tcMar>
          </w:tcPr>
          <w:p w:rsidR="00000000" w:rsidDel="00000000" w:rsidP="00000000" w:rsidRDefault="00000000" w:rsidRPr="00000000" w14:paraId="00000090">
            <w:pPr>
              <w:jc w:val="left"/>
              <w:rPr/>
            </w:pPr>
            <w:r w:rsidDel="00000000" w:rsidR="00000000" w:rsidRPr="00000000">
              <w:rPr>
                <w:sz w:val="22"/>
                <w:szCs w:val="22"/>
                <w:rtl w:val="0"/>
              </w:rPr>
              <w:t xml:space="preserve">Cards limpias, mucho espacio en blanco, foco en imagen del Funko.</w:t>
            </w:r>
            <w:r w:rsidDel="00000000" w:rsidR="00000000" w:rsidRPr="00000000">
              <w:rPr>
                <w:rtl w:val="0"/>
              </w:rPr>
            </w:r>
          </w:p>
        </w:tc>
      </w:tr>
    </w:tbl>
    <w:p w:rsidR="00000000" w:rsidDel="00000000" w:rsidP="00000000" w:rsidRDefault="00000000" w:rsidRPr="00000000" w14:paraId="00000091">
      <w:pPr>
        <w:pStyle w:val="Heading2"/>
        <w:rPr/>
      </w:pPr>
      <w:r w:rsidDel="00000000" w:rsidR="00000000" w:rsidRPr="00000000">
        <w:rPr>
          <w:rtl w:val="0"/>
        </w:rPr>
        <w:t xml:space="preserve">6.2 Lineamientos de marca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Profesionalismo: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transmitir seriedad y confianza en cada interacción del usuario con el sitio.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Pertenencia: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debe sentir que la tienda "entiende" su gusto por las series y el universo coleccionable.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Modernidad: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actualizado, sin elementos visuales obsoletos.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uniforme de colores, tipografías y estilo en todas las pantallas y eventuales piezas de comunicación.</w:t>
      </w:r>
    </w:p>
    <w:p w:rsidR="00000000" w:rsidDel="00000000" w:rsidP="00000000" w:rsidRDefault="00000000" w:rsidRPr="00000000" w14:paraId="00000096">
      <w:pPr>
        <w:pStyle w:val="Heading2"/>
        <w:rPr/>
      </w:pPr>
      <w:r w:rsidDel="00000000" w:rsidR="00000000" w:rsidRPr="00000000">
        <w:rPr>
          <w:rtl w:val="0"/>
        </w:rPr>
        <w:t xml:space="preserve">6.3 Valores de marca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Autenticidad: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productos son originales y representan fielmente a sus personajes.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Curaduría: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trata de vender todo, sino de seleccionar lo mejor para el público objetivo.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compra es parte del placer del coleccionismo; debe ser fluida y disfrutable.</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7. Referencias gráficas y comerciales</w:t>
      </w:r>
    </w:p>
    <w:p w:rsidR="00000000" w:rsidDel="00000000" w:rsidP="00000000" w:rsidRDefault="00000000" w:rsidRPr="00000000" w14:paraId="0000009C">
      <w:pPr>
        <w:spacing w:after="200" w:lineRule="auto"/>
        <w:rPr/>
      </w:pPr>
      <w:r w:rsidDel="00000000" w:rsidR="00000000" w:rsidRPr="00000000">
        <w:rPr>
          <w:rtl w:val="0"/>
        </w:rPr>
        <w:t xml:space="preserve">Las siguientes referencias funcionaron como inspiración visual y conceptual para definir el rumbo estético y de marca del proyecto:</w:t>
      </w:r>
    </w:p>
    <w:p w:rsidR="00000000" w:rsidDel="00000000" w:rsidP="00000000" w:rsidRDefault="00000000" w:rsidRPr="00000000" w14:paraId="0000009D">
      <w:pPr>
        <w:pStyle w:val="Heading2"/>
        <w:rPr/>
      </w:pPr>
      <w:r w:rsidDel="00000000" w:rsidR="00000000" w:rsidRPr="00000000">
        <w:rPr>
          <w:rtl w:val="0"/>
        </w:rPr>
        <w:t xml:space="preserve">7.1 Referencias visuales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Netflix.com: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 dark, navegación por categorías con tarjetas, foco en imágenes de gran tamaño.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HBO Max: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fondos oscuros con acentos de color para resaltar contenidos destacados.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Spotify: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 bold, navegación lateral simple, secciones de "destacados" en la home.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Apple Store: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tarjetas de producto con mucho aire, imágenes nítidas y precios claramente jerarquizados.</w:t>
      </w:r>
    </w:p>
    <w:p w:rsidR="00000000" w:rsidDel="00000000" w:rsidP="00000000" w:rsidRDefault="00000000" w:rsidRPr="00000000" w14:paraId="000000A2">
      <w:pPr>
        <w:pStyle w:val="Heading2"/>
        <w:rPr/>
      </w:pPr>
      <w:r w:rsidDel="00000000" w:rsidR="00000000" w:rsidRPr="00000000">
        <w:rPr>
          <w:rtl w:val="0"/>
        </w:rPr>
        <w:t xml:space="preserve">7.2 Referencias comerciales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Funko.com (sitio oficial):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 de catálogo por franquicia, sección de "Coming Soon" y productos exclusivos.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BoxLunch (EE.UU.):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tienda especializada en merchandising de cultura pop con foco en series y películas.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Tiendas de Mercado Libre Plus: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carrito y checkout familiar para el usuario argentino.</w:t>
      </w:r>
    </w:p>
    <w:p w:rsidR="00000000" w:rsidDel="00000000" w:rsidP="00000000" w:rsidRDefault="00000000" w:rsidRPr="00000000" w14:paraId="000000A6">
      <w:pPr>
        <w:pStyle w:val="Heading2"/>
        <w:rPr/>
      </w:pPr>
      <w:r w:rsidDel="00000000" w:rsidR="00000000" w:rsidRPr="00000000">
        <w:rPr>
          <w:rtl w:val="0"/>
        </w:rPr>
        <w:t xml:space="preserve">7.3 Inspiración de cards de producto</w:t>
      </w:r>
    </w:p>
    <w:p w:rsidR="00000000" w:rsidDel="00000000" w:rsidP="00000000" w:rsidRDefault="00000000" w:rsidRPr="00000000" w14:paraId="000000A7">
      <w:pPr>
        <w:spacing w:after="200" w:lineRule="auto"/>
        <w:rPr/>
      </w:pPr>
      <w:r w:rsidDel="00000000" w:rsidR="00000000" w:rsidRPr="00000000">
        <w:rPr>
          <w:rtl w:val="0"/>
        </w:rPr>
        <w:t xml:space="preserve">El diseño de las tarjetas de producto toma elementos de plataformas como: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Steam: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badges para indicar descuentos, novedades o exclusividad.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Mercado Libre: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jerarquía visual clara entre nombre, precio y datos secundarios.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Apple Store: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foco en la imagen del producto, transiciones suaves al hacer hover.</w:t>
      </w:r>
    </w:p>
    <w:p w:rsidR="00000000" w:rsidDel="00000000" w:rsidP="00000000" w:rsidRDefault="00000000" w:rsidRPr="00000000" w14:paraId="000000AB">
      <w:pPr>
        <w:pStyle w:val="Heading1"/>
        <w:rPr/>
      </w:pPr>
      <w:r w:rsidDel="00000000" w:rsidR="00000000" w:rsidRPr="00000000">
        <w:rPr>
          <w:rtl w:val="0"/>
        </w:rPr>
        <w:t xml:space="preserve">8. Conclusiones</w:t>
      </w:r>
    </w:p>
    <w:p w:rsidR="00000000" w:rsidDel="00000000" w:rsidP="00000000" w:rsidRDefault="00000000" w:rsidRPr="00000000" w14:paraId="000000AC">
      <w:pPr>
        <w:spacing w:after="200" w:lineRule="auto"/>
        <w:rPr/>
      </w:pPr>
      <w:r w:rsidDel="00000000" w:rsidR="00000000" w:rsidRPr="00000000">
        <w:rPr>
          <w:rtl w:val="0"/>
        </w:rPr>
        <w:t xml:space="preserve">El análisis de marketing realizado permite concluir que existe una oportunidad clara en el mercado argentino para una tienda virtual especializada en Funko Pops de series de Netflix. La oferta actual está dominada por marketplaces generalistas o tiendas con catálogos amplios sin curaduría temática, lo que deja espacio para una propuesta diferenciada.</w:t>
      </w:r>
    </w:p>
    <w:p w:rsidR="00000000" w:rsidDel="00000000" w:rsidP="00000000" w:rsidRDefault="00000000" w:rsidRPr="00000000" w14:paraId="000000AD">
      <w:pPr>
        <w:spacing w:after="200" w:lineRule="auto"/>
        <w:rPr/>
      </w:pPr>
      <w:r w:rsidDel="00000000" w:rsidR="00000000" w:rsidRPr="00000000">
        <w:rPr>
          <w:rtl w:val="0"/>
        </w:rPr>
        <w:t xml:space="preserve">El público objetivo identificado —jóvenes y adultos jóvenes consumidores de Netflix y coleccionistas de cultura pop— presenta un comportamiento de compra online consolidado y muestra interés por productos vinculados emocionalmente a sus series favoritas.</w:t>
      </w:r>
    </w:p>
    <w:p w:rsidR="00000000" w:rsidDel="00000000" w:rsidP="00000000" w:rsidRDefault="00000000" w:rsidRPr="00000000" w14:paraId="000000AE">
      <w:pPr>
        <w:spacing w:after="200" w:lineRule="auto"/>
        <w:rPr/>
      </w:pPr>
      <w:r w:rsidDel="00000000" w:rsidR="00000000" w:rsidRPr="00000000">
        <w:rPr>
          <w:rtl w:val="0"/>
        </w:rPr>
        <w:t xml:space="preserve">La propuesta de identidad visual, inspirada directamente en la estética de Netflix, refuerza el posicionamiento temático del proyecto y construye un puente visual entre el contenido que el usuario consume y los productos que adquiere.</w:t>
      </w:r>
    </w:p>
    <w:p w:rsidR="00000000" w:rsidDel="00000000" w:rsidP="00000000" w:rsidRDefault="00000000" w:rsidRPr="00000000" w14:paraId="000000AF">
      <w:pPr>
        <w:spacing w:after="200" w:lineRule="auto"/>
        <w:rPr/>
      </w:pPr>
      <w:r w:rsidDel="00000000" w:rsidR="00000000" w:rsidRPr="00000000">
        <w:rPr>
          <w:rtl w:val="0"/>
        </w:rPr>
        <w:t xml:space="preserve">Las decisiones de branding apuntan a transmitir profesionalismo, autenticidad y modernidad, valores fundamentales para generar confianza en un mercado donde la informalidad y la fragmentación son frecuentes.</w:t>
      </w:r>
    </w:p>
    <w:p w:rsidR="00000000" w:rsidDel="00000000" w:rsidP="00000000" w:rsidRDefault="00000000" w:rsidRPr="00000000" w14:paraId="000000B0">
      <w:pPr>
        <w:spacing w:after="200" w:lineRule="auto"/>
        <w:rPr/>
      </w:pPr>
      <w:r w:rsidDel="00000000" w:rsidR="00000000" w:rsidRPr="00000000">
        <w:rPr>
          <w:b w:val="1"/>
          <w:bCs w:val="1"/>
          <w:rtl w:val="0"/>
        </w:rPr>
        <w:t xml:space="preserve">En conjunto, los lineamientos definidos en este informe constituyen la base estratégica sobre la cual se desarrollarán las decisiones comerciales y de diseño del proyecto Funko Store.</w:t>
      </w:r>
      <w:r w:rsidDel="00000000" w:rsidR="00000000" w:rsidRPr="00000000">
        <w:rPr>
          <w:rtl w:val="0"/>
        </w:rPr>
      </w:r>
    </w:p>
    <w:p w:rsidR="00000000" w:rsidDel="00000000" w:rsidP="00000000" w:rsidRDefault="00000000" w:rsidRPr="00000000" w14:paraId="000000B1">
      <w:pPr>
        <w:spacing w:before="800" w:lineRule="auto"/>
        <w:jc w:val="center"/>
        <w:rPr/>
      </w:pPr>
      <w:r w:rsidDel="00000000" w:rsidR="00000000" w:rsidRPr="00000000">
        <w:rPr>
          <w:b w:val="1"/>
          <w:bCs w:val="1"/>
          <w:color w:val="c8102e"/>
          <w:sz w:val="22"/>
          <w:szCs w:val="22"/>
          <w:rtl w:val="0"/>
        </w:rPr>
        <w:t xml:space="preserve">─── Equipo Funko Store · 2026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center"/>
      <w:rPr/>
    </w:pPr>
    <w:r w:rsidDel="00000000" w:rsidR="00000000" w:rsidRPr="00000000">
      <w:rPr>
        <w:color w:val="888888"/>
        <w:sz w:val="18"/>
        <w:szCs w:val="18"/>
        <w:rtl w:val="0"/>
      </w:rPr>
      <w:t xml:space="preserve">Página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de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rFonts w:ascii="Calibri" w:cs="Calibri" w:eastAsia="Calibri" w:hAnsi="Calibri"/>
        <w:i w:val="1"/>
        <w:iCs w:val="1"/>
        <w:color w:val="888888"/>
        <w:sz w:val="18"/>
        <w:szCs w:val="18"/>
        <w:rtl w:val="0"/>
      </w:rPr>
      <w:t xml:space="preserve">Funko Store · Informe de Marketing y Branding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c810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