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Английский язык (выравнивающий курс)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осуществлять коммуникацию в устной и письменной формах на государственном языке Российской Федерации и иностранных языках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4.2 Осуществляет коммуникацию, в том числе деловую, в устной и письменной формах на иностранном языке, в том числе с использованием ИКТ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2,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3,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4,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252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79.1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67.0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39.15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41.25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Экология. Окружающий мир.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Спорт.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Роль науки в современном мире. Изобретения.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19. Дизайн. Общие положения, методы.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22. Повторное использование ПО.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24. Средства разработки ПО.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