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Введение в компьютерные науки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Математические проблемы конца XIX начала XX века как предпосылки возникновения области вычислительных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Основные этапы развития типовых архитектур в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Особенности рынка разработки программного обеспечения на примере г. Томска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История, культурная среда Томского государственного университета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