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Риторика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Долго думал, да хорошо сказал. Подготовка к выступлению. Риторика. С чего начать и чем закончить своё публичное выступление? Учимся «цеплять» аудиторию.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Честь имею представиться: искусство самопрезентации.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Кстати промолчать, что большое слово сказать. Паузы, голос, дикция, невербальная составляющая публичного выступления.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А правильно ли я понял, что…? Учимся задавать вопросы. Как распознать уловки и манипуляции в публичном выступлении? Стратегии и тактики эффективной коммуникации.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Красна речь с пословицей: Учимся говорить чисто, использовать ресурсы (богатство) языка (метафоры, фразеологизмы и др.). Коммуникативные качества речи.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Убежденному убеждать других нетрудно. Учимся произносить убеждающую речь.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Учимся представлять свой проект, свое научное исследование.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Учимся анализировать свои и чужие выступления.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