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Исследовательская работа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Блок2.В.ДВ.01.02(П)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цель проекта, обосновывает его значимость и реализуемость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Разрабатывает стратегию личного развития, в отраслях и сферах знаний, непосредственно не связанных со сферой профессиональной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Использует средства, опубликованные в глобальных сетях упрощающие профессиональные задачи в вопросах получения,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