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Правоведение *Law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Б1.О.12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УК-11. Способен формулировать и обосновывать свою гражданскую позицию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ОПК-3.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11.1. Интерпретирует развитие и современное состояние гражданских прав и обязанностей с учетом социально-исторических контекстов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11.2. Различает интересы государства, отдельных социальных групп, человека и общества в социальных, экономических, политических ситуациях для формирования норм ответственного гражданского и профессионального поведения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ИУК 11.3. Выявляет признаки коррупционного поведения отдельных государственно-управленческих групп и должностных лиц в социальных, экономических, политических ситуациях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3.1. Использует поисковые информационные системы, общие базы данных, в том числе библиографические базы публикаций и научных статей, с учётом основных правил оформления и использования ссылок и внешних источников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3.2. Учитывает основные требования информационной безопасности при решении задач профессиональной деятельности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7,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5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180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30.0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