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Рефакторинг и обратное проектирование *Code refactoring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Б1.В.07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Экзамен.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