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hsvw6bple61d" w:id="0"/>
      <w:bookmarkEnd w:id="0"/>
      <w:r w:rsidDel="00000000" w:rsidR="00000000" w:rsidRPr="00000000">
        <w:rPr>
          <w:rtl w:val="0"/>
        </w:rPr>
        <w:t xml:space="preserve">Asset Management Policy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d9z14ddjd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identify company assets and define appropriate protections and responsibilities.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ensure that information receives an appropriate level of protection in accordance with its importance to the company.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prevent unauthorized disclosure, modification, removal, or destruction of company information stored on media.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lj7unp9po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 all company-owned or managed information systems.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vs808rfqx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Policy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yqmqzhllb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of Assets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Assets associated with company information and information processing facilities that store, process, or transmit classified information shall be identified and an inventory of these assets shall be created and maintained.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frwptyeey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Ownership of Assets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Assets maintained in the inventory shall be owned by a specific individual or group at the company.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ykzfsdv8u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Acceptable Use of Assets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for the acceptable use of company information, assets, and information processing facilities shall be identified and documented in the </w:t>
      </w:r>
      <w:r w:rsidDel="00000000" w:rsidR="00000000" w:rsidRPr="00000000">
        <w:rPr>
          <w:i w:val="1"/>
          <w:iCs w:val="1"/>
          <w:rtl w:val="0"/>
        </w:rPr>
        <w:t xml:space="preserve">Information Security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8yqkdr7kk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Loss or Theft of Assets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rtl w:val="0"/>
        </w:rPr>
        <w:t xml:space="preserve">company </w:t>
      </w:r>
      <w:r w:rsidDel="00000000" w:rsidR="00000000" w:rsidRPr="00000000">
        <w:rPr>
          <w:rtl w:val="0"/>
        </w:rPr>
        <w:t xml:space="preserve">personnel must immediately report the loss of any company information systems or devices, including portable or laptop computers, smartphones, authentication tokens (keyfobs, one-time-password generators, or personally owned smartphones or devices with a </w:t>
      </w:r>
      <w:r w:rsidDel="00000000" w:rsidR="00000000" w:rsidRPr="00000000">
        <w:rPr>
          <w:rtl w:val="0"/>
        </w:rPr>
        <w:t xml:space="preserve">company </w:t>
      </w:r>
      <w:r w:rsidDel="00000000" w:rsidR="00000000" w:rsidRPr="00000000">
        <w:rPr>
          <w:rtl w:val="0"/>
        </w:rPr>
        <w:t xml:space="preserve">software authentication token installed), or other devices that can store and process or help grant access to company data.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vki3xcdtz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Return of Assets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 and third-party users of company-issued</w:t>
      </w:r>
      <w:r w:rsidDel="00000000" w:rsidR="00000000" w:rsidRPr="00000000">
        <w:rPr>
          <w:rtl w:val="0"/>
        </w:rPr>
        <w:t xml:space="preserve"> or owned</w:t>
      </w:r>
      <w:r w:rsidDel="00000000" w:rsidR="00000000" w:rsidRPr="00000000">
        <w:rPr>
          <w:rtl w:val="0"/>
        </w:rPr>
        <w:t xml:space="preserve"> equipment shall return all of the company assets within their possession upon termination of their employment, contract, or agreement.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pclax2z0r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Handling of Assets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and users who are issued or handle</w:t>
      </w:r>
      <w:r w:rsidDel="00000000" w:rsidR="00000000" w:rsidRPr="00000000">
        <w:rPr>
          <w:rtl w:val="0"/>
        </w:rPr>
        <w:t xml:space="preserve"> company</w:t>
      </w:r>
      <w:r w:rsidDel="00000000" w:rsidR="00000000" w:rsidRPr="00000000">
        <w:rPr>
          <w:rtl w:val="0"/>
        </w:rPr>
        <w:t xml:space="preserve"> equipment are expected to use reasonable judgment and exercise due care in protecting and maintaining the equipment.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responsible for ensuring that company equipment is secured and properly attended to whenever it is transported or stored outside of company facilities.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mobile devices shall be handled in accordance with the Information Security Policy.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Excepting employee-issued devices, no company computer equipment or devices may be moved or taken off-site without appropriate authorization from management. For remote work, the use of company devices in remote locations is implicitly approved, as outlined in the Information Security Policy.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gdkviv2ch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Asset Disposal &amp; Re-Use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devices and media that store or process confidential company data shall be securely disposed of when no longer needed. Data must be erased prior to disposal or re-use, using an approved technology in order to ensure that data is not recoverable. A Certificate of Destruction (COD) must be obtained for devices destroyed by a third-party service.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refer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NIST Special Publication 800-88 Revision 1</w:t>
        </w:r>
      </w:hyperlink>
      <w:r w:rsidDel="00000000" w:rsidR="00000000" w:rsidRPr="00000000">
        <w:rPr>
          <w:rtl w:val="0"/>
        </w:rPr>
        <w:t xml:space="preserve"> “Guidelines for Media Sanitization” in order to select which methods are appropriate.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3s5wheyrq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Asset Return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physical assets owned by customers shall be promptly returned to the customer following service termination in accordance with the terms of the contract or service agreement.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9rwe120g2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Exceptions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 for an exception to this policy must be submitted to your manager for approval.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qay2lmvjo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Violations &amp; Enforcement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known violations of this policy should be reported to your manager. Violations of this policy can result in immediate withdrawal or suspension of system and network privileges and/or disciplinary action in accordance with company procedures up to and including termination of employment.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/>
      </w:pPr>
      <w:bookmarkStart w:colFirst="0" w:colLast="0" w:name="_1fob37j9mh2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History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Written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[TODAYS DATE]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d1c1d"/>
                <w:sz w:val="23"/>
                <w:szCs w:val="23"/>
                <w:highlight w:val="white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vlpubs.nist.gov/nistpubs/SpecialPublications/NIST.SP.800-88r1.pdf" TargetMode="External"/><Relationship Id="rId7" Type="http://schemas.openxmlformats.org/officeDocument/2006/relationships/hyperlink" Target="https://nvlpubs.nist.gov/nistpubs/SpecialPublications/NIST.SP.800-88r1.pdf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2026-10-29T06:07:03Z</dcterms:modified>
  <dc:creator/>
  <dc:description/>
  <dc:subject/>
  <cp:keywords/>
</cp:coreProperties>
</file>