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Data Masking and Pseudonymisation Standard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when and how personal and sensitive data is masked or pseudonymised and who may reverse it.</w:t>
      </w:r>
    </w:p>
    <w:p>
      <w:pPr>
        <w:pStyle w:val="Heading1"/>
      </w:pPr>
      <w:r>
        <w:t>2. Scope</w:t>
      </w:r>
    </w:p>
    <w:p>
      <w:r>
        <w:t>Personal data, PHI and other Restricted data used outside production or shared externally.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Data Owners</w:t>
            </w:r>
          </w:p>
        </w:tc>
        <w:tc>
          <w:tcPr>
            <w:tcW w:type="dxa" w:w="4873"/>
          </w:tcPr>
          <w:p>
            <w:r>
              <w:t>Approve masking rules.</w:t>
            </w:r>
          </w:p>
        </w:tc>
      </w:tr>
      <w:tr>
        <w:tc>
          <w:tcPr>
            <w:tcW w:type="dxa" w:w="4873"/>
          </w:tcPr>
          <w:p>
            <w:r>
              <w:t>Engineering</w:t>
            </w:r>
          </w:p>
        </w:tc>
        <w:tc>
          <w:tcPr>
            <w:tcW w:type="dxa" w:w="4873"/>
          </w:tcPr>
          <w:p>
            <w:r>
              <w:t>Implements masking.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Approves re-identification.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Restricted data copied to non-production is masked, tokenised or synthetic.</w:t>
      </w:r>
    </w:p>
    <w:p>
      <w:pPr>
        <w:pStyle w:val="ListBullet"/>
      </w:pPr>
      <w:r>
        <w:t>Displays and logs mask sensitive fields (e.g. show last 4 digits only).</w:t>
      </w:r>
    </w:p>
    <w:p>
      <w:pPr>
        <w:pStyle w:val="ListBullet"/>
      </w:pPr>
      <w:r>
        <w:t>Pseudonymisation keys are stored separately with restricted access.</w:t>
      </w:r>
    </w:p>
    <w:p>
      <w:pPr>
        <w:pStyle w:val="ListBullet"/>
      </w:pPr>
      <w:r>
        <w:t>Re-identification requires documented approval.</w:t>
      </w:r>
    </w:p>
    <w:p>
      <w:pPr>
        <w:pStyle w:val="ListBullet"/>
      </w:pPr>
      <w:r>
        <w:t>Masking techniques: substitution, shuffling, nulling, tokenisation, hashing with salt, generalisation.</w:t>
      </w:r>
    </w:p>
    <w:p>
      <w:pPr>
        <w:pStyle w:val="ListBullet"/>
      </w:pPr>
      <w:r>
        <w:t>Masking effectiveness is tested before data is released.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Masking rules</w:t>
      </w:r>
    </w:p>
    <w:p>
      <w:r>
        <w:t>☐  Evidence of masked non-production data</w:t>
      </w:r>
    </w:p>
    <w:p>
      <w:r>
        <w:t>☐  Key access lists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A.8.11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25, 32(1)(a)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Masking and Pseudonymisation Standard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