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Joint Controller Responsibility Matrix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Allocates GDPR responsibilities between joint controllers.</w:t>
      </w:r>
    </w:p>
    <w:p>
      <w:pPr>
        <w:pStyle w:val="Heading1"/>
      </w:pPr>
      <w:r>
        <w:t>2. Scope</w:t>
      </w:r>
    </w:p>
    <w:p>
      <w:r>
        <w:t>Joint controller arrangements.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Privacy Officer / DPO</w:t>
            </w:r>
          </w:p>
        </w:tc>
        <w:tc>
          <w:tcPr>
            <w:tcW w:type="dxa" w:w="4873"/>
          </w:tcPr>
          <w:p>
            <w:r>
              <w:t>Owns the record and advises.</w:t>
            </w:r>
          </w:p>
        </w:tc>
      </w:tr>
      <w:tr>
        <w:tc>
          <w:tcPr>
            <w:tcW w:type="dxa" w:w="4873"/>
          </w:tcPr>
          <w:p>
            <w:r>
              <w:t>Legal</w:t>
            </w:r>
          </w:p>
        </w:tc>
        <w:tc>
          <w:tcPr>
            <w:tcW w:type="dxa" w:w="4873"/>
          </w:tcPr>
          <w:p>
            <w:r>
              <w:t>Reviews legal positions.</w:t>
            </w:r>
          </w:p>
        </w:tc>
      </w:tr>
    </w:tbl>
    <w:p/>
    <w:p>
      <w:pPr>
        <w:pStyle w:val="Heading1"/>
      </w:pPr>
      <w:r>
        <w:t>4. Procedure</w:t>
      </w:r>
    </w:p>
    <w:p>
      <w:pPr>
        <w:ind w:left="340" w:hanging="340"/>
      </w:pPr>
      <w:r>
        <w:t>1. Identify the joint processing.</w:t>
      </w:r>
    </w:p>
    <w:p>
      <w:pPr>
        <w:ind w:left="340" w:hanging="340"/>
      </w:pPr>
      <w:r>
        <w:t>2. Allocate each obligation in the table.</w:t>
      </w:r>
    </w:p>
    <w:p>
      <w:pPr>
        <w:ind w:left="340" w:hanging="340"/>
      </w:pPr>
      <w:r>
        <w:t>3. Make the essence of the arrangement available to data subjects.</w:t>
      </w:r>
    </w:p>
    <w:p>
      <w:pPr>
        <w:ind w:left="340" w:hanging="340"/>
      </w:pPr>
      <w:r>
        <w:t>4. Sign the arrangement.</w:t>
      </w:r>
    </w:p>
    <w:p>
      <w:pPr>
        <w:pStyle w:val="Heading1"/>
      </w:pPr>
      <w:r>
        <w:t>5. Frequency and timing</w:t>
      </w:r>
    </w:p>
    <w:p>
      <w:r>
        <w:t>Each arrangement; reviewed annually.</w:t>
      </w:r>
    </w:p>
    <w:p>
      <w:pPr>
        <w:pStyle w:val="Heading1"/>
      </w:pPr>
      <w:r>
        <w:t>6.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Obligation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Party A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Party B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Contact point</w:t>
            </w:r>
          </w:p>
        </w:tc>
      </w:tr>
      <w:tr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Signed arrangement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26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Joint Controller Responsibility Matrix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