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Organisation Chart Template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Shows reporting lines and where the security, privacy and compliance functions sit, supporting defined authorities and segregation of duties.</w:t>
      </w:r>
    </w:p>
    <w:p>
      <w:pPr>
        <w:pStyle w:val="Heading1"/>
      </w:pPr>
      <w:r>
        <w:t>2. Scope</w:t>
      </w:r>
    </w:p>
    <w:p>
      <w:r>
        <w:t>The whole organisation within the audit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Maintains the chart.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Confirms security roles are shown.</w:t>
            </w:r>
          </w:p>
        </w:tc>
      </w:tr>
    </w:tbl>
    <w:p/>
    <w:p>
      <w:pPr>
        <w:pStyle w:val="Heading1"/>
      </w:pPr>
      <w:r>
        <w:t>4. How to complete</w:t>
      </w:r>
    </w:p>
    <w:p>
      <w:pPr>
        <w:ind w:left="340" w:hanging="340"/>
      </w:pPr>
      <w:r>
        <w:t>1. Show the CEO and all direct reports, then each department.</w:t>
      </w:r>
    </w:p>
    <w:p>
      <w:pPr>
        <w:ind w:left="340" w:hanging="340"/>
      </w:pPr>
      <w:r>
        <w:t>2. Show the Security Lead, Privacy Officer / DPO and their reporting lines, including any outsourced or virtual roles.</w:t>
      </w:r>
    </w:p>
    <w:p>
      <w:pPr>
        <w:ind w:left="340" w:hanging="340"/>
      </w:pPr>
      <w:r>
        <w:t>3. Show the governing body above the CEO.</w:t>
      </w:r>
    </w:p>
    <w:p>
      <w:pPr>
        <w:ind w:left="340" w:hanging="340"/>
      </w:pPr>
      <w:r>
        <w:t>4. Date the chart and update it within [30] days of structural change.</w:t>
      </w:r>
    </w:p>
    <w:p>
      <w:pPr>
        <w:ind w:left="340" w:hanging="340"/>
      </w:pPr>
      <w:r>
        <w:t>5. Insert the chart image or diagram below and list key security roles in the table.</w:t>
      </w:r>
    </w:p>
    <w:p>
      <w:pPr>
        <w:pStyle w:val="Heading1"/>
      </w:pPr>
      <w:r>
        <w:t>5. Frequency and timing</w:t>
      </w:r>
    </w:p>
    <w:p>
      <w:r>
        <w:t>Updated on structural change and reviewed at least annually.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Reports to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Security responsibilities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Holder (role title)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Dated org chart for the audit period</w:t>
      </w:r>
    </w:p>
    <w:p>
      <w:r>
        <w:t>☐  Security roles and reporting lines visible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CC1.3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Clause 5.3, A.5.2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Organisation Chart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