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ikrila54pwzo" w:id="0"/>
      <w:bookmarkEnd w:id="0"/>
      <w:r w:rsidDel="00000000" w:rsidR="00000000" w:rsidRPr="00000000">
        <w:rPr>
          <w:rtl w:val="0"/>
        </w:rPr>
        <w:t xml:space="preserve">10-ISMS Information Security Objectives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5hvj6t16l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workbook is to establish the company's Information Security Objectives and Information Security Objectives Plan to achieve them.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>We understand the importance of regular and accurate monitoring and measurement of our ISMS. To align with our commitment to maintaining the highest standards of information security, we utilize the [GRC platform] trust management platform. [GRC platform] seamlessly integrates with our existing infrastructure, automating the monitoring process to ensure that our security controls operate effectively.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50l3i62kk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>Monitoring and Measurement Procedures with [GRC platform]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tsic767i7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Defining the Criteria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>What to Monitor and Measure: Using [GRC platform], all vital components of our ISMS, including security controls, risk management activities, and related operational processes, will be under continuous automated observation.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>Methodology: [GRC platform] offers reliable methodologies by integrating with our infrastructure, providing consistent monitoring, and ensuring results are comparable and reproducible.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>Responsibility and Timing: The designated Information Security Team will oversee the [GRC platform] platform, ensuring timely reviews of automatically generated insights.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2bd7xzjo4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 and Evaluation Procedures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>Analysis of Results: The Information Security Team will regularly analyze and interpret the data provided by [GRC platform].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>Evaluation Methods: Leveraging [GRC platform]'s analytical tools, standardized methods will be employed for rigorous and valid evaluations.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>Responsibility and Timing: The Information Security Management Leader, with the support of the Information Security Team, will analyze and evaluate [GRC platform]'s findings at predetermined intervals.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9a7ojb42y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Aspects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>Information Security Performance Evaluation: With [GRC platform]'s insights, this evaluates if The Company is performing as expected, gauging the effectiveness of our ISMS's processes.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>ISMS Effectiveness Evaluation: [GRC platform] aids in determining if the company is implementing the most suitable security measures by assessing the extent to which our security objectives are met.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fzorsrjpg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Team's Contribution to Evidence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>The Information Security Team will provide regular updates on evidence, aligning with both [GRC platform]'s suggested KPIs and those defined by The Company. This collaboration ensures that the ISMS remains transparent, accountable, and continually improves.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3pd1npwis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 Security Objectives</w:t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1920"/>
        <w:gridCol w:w="1680"/>
        <w:gridCol w:w="1710"/>
        <w:gridCol w:w="2160"/>
        <w:tblGridChange w:id="0">
          <w:tblGrid>
            <w:gridCol w:w="1920"/>
            <w:gridCol w:w="1920"/>
            <w:gridCol w:w="1680"/>
            <w:gridCol w:w="1710"/>
            <w:gridCol w:w="2160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Plan to Achieve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Effectiveness Measure(s)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Implement, maintain, and improve and information security management system (ISMS) that conforms to the requirements of ISO 27001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Establish, implement, maintain, and continually improve an ISMS and undergo ISO 27001 certification audit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Obtaining ISO 27001 certification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Board</w:t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ISMS Governance Council</w:t>
            </w:r>
          </w:p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Security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Security Management Leader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Comply with applicable laws / regulations and customer contractual obligations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applicable laws / regulations and customer contractual obligations. </w:t>
              <w:br w:type="textWrapping"/>
              <w:br w:type="textWrapping"/>
              <w:t xml:space="preserve">Provide security Training and Awareness.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 annual risk assessments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Completion of Management Review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Less than one (1) reportable breach events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Remediation plans for identified regulatory and contractual risks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ISMS Governance Council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Security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Security Management Leader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 the confidentiality of customer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Adhere to access control requirements</w:t>
              <w:br w:type="textWrapping"/>
              <w:br w:type="textWrapping"/>
              <w:t xml:space="preserve">2. Identify and remediate high-risk vulnerabilities </w:t>
              <w:br w:type="textWrapping"/>
              <w:br w:type="textWrapping"/>
              <w:t xml:space="preserve">3. Perform Risk Assessment</w:t>
              <w:br w:type="textWrapping"/>
              <w:br w:type="textWrapping"/>
              <w:t xml:space="preserve">4. Perform penetration tests on production network and application</w:t>
              <w:br w:type="textWrapping"/>
              <w:br w:type="textWrapping"/>
              <w:t xml:space="preserve">5. Perform vulnerability scans on production systems at least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quarterly.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6. Create plans to remediate high risk vulnerabilities within 60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Less than one (1) finding in quarterly access reviews of production systems</w:t>
            </w:r>
          </w:p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Remediation plans for high-risk vulnerabilities</w:t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Timely completion of remediation plans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ISMS Governance Council</w:t>
            </w:r>
          </w:p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Security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Security Management Leader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minimization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Only collect PII needed for a business purpose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Ensure PII collection and processing are limited to that which PII Principles are informed of, have consented to, and/or are in accordance with a legitimate business purpose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Securely delete PII when no longer needed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Employ the de-identification 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100% of SARs are responded to and closed within applicable timeframes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0 complaints to data authorities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0 PII data breaches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ISMS Governance Council</w:t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Security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Security Management Leader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sz10qwxrc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Measurement Metrics and Criteria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1.9745222929937"/>
        <w:gridCol w:w="1063.1847133757963"/>
        <w:gridCol w:w="1629.5541401273886"/>
        <w:gridCol w:w="1659.3630573248406"/>
        <w:gridCol w:w="1376.1783439490446"/>
        <w:gridCol w:w="1599.7452229299365"/>
        <w:tblGridChange w:id="0">
          <w:tblGrid>
            <w:gridCol w:w="2031.9745222929937"/>
            <w:gridCol w:w="1063.1847133757963"/>
            <w:gridCol w:w="1629.5541401273886"/>
            <w:gridCol w:w="1659.3630573248406"/>
            <w:gridCol w:w="1376.1783439490446"/>
            <w:gridCol w:w="1599.7452229299365"/>
          </w:tblGrid>
        </w:tblGridChange>
      </w:tblGrid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Policy/Procedure/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ISMS Control (2022)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 of 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Gathers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Receives Metric &amp;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Technical Vulnerability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A.8.8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Vulnerabilities detected and remediated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Operations team / Service 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Operations team - weekly</w:t>
            </w:r>
          </w:p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ISMS Governance Council - 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 and high vulnerabilities are remediated within SLA timelines</w:t>
            </w:r>
          </w:p>
        </w:tc>
      </w:tr>
      <w:tr>
        <w:trPr>
          <w:cantSplit w:val="0"/>
          <w:trHeight w:val="3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Lost and stolen equipment is reported and managed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A.6.8</w:t>
            </w:r>
          </w:p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A.5.26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Users properly report incidents</w:t>
            </w:r>
          </w:p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Incidents response is appropriate and in accordance with policy and procedure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Systems Administrators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ISMS Governance Council - quarterly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Reporting and response is timely and according to policy and procedure</w:t>
            </w:r>
          </w:p>
        </w:tc>
      </w:tr>
      <w:tr>
        <w:trPr>
          <w:cantSplit w:val="0"/>
          <w:trHeight w:val="2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patching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A.8.8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systems patched / unpatched</w:t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to patch (TTP)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Systems Administrators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ISMS Governance Council - quarterly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Systems with critical or high vulnerabilities are patched in accordance with SLA timelines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gppiv7o8t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ISO 27001 Coverage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 27001 10.2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/>
      </w:pPr>
      <w:bookmarkStart w:colFirst="0" w:colLast="0" w:name="_1fob37j9mh2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History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Written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[TODAYS DATE]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d1c1d"/>
                <w:sz w:val="23"/>
                <w:szCs w:val="23"/>
                <w:highlight w:val="white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headerReference w:type="first" r:id="rId8"/>
      <w:footerReference w:type="first" r:id="rId9"/>
      <w:headerReference w:type="even" r:id="rId10"/>
      <w:footerReference w:type="even" r:id="rId11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2026-10-29T06:07:03Z</dcterms:modified>
  <dc:creator/>
  <dc:description/>
  <dc:subject/>
  <cp:keywords/>
</cp:coreProperties>
</file>