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Vendor Security Review Questionnaire and Summary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Assesses a vendor's security and privacy posture before onboarding and annually, and records the decision.</w:t>
      </w:r>
    </w:p>
    <w:p>
      <w:pPr>
        <w:pStyle w:val="Heading1"/>
      </w:pPr>
      <w:r>
        <w:t>2. Scope</w:t>
      </w:r>
    </w:p>
    <w:p>
      <w:r>
        <w:t>Vendors rated High or Medium risk.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Vendor Owner</w:t>
            </w:r>
          </w:p>
        </w:tc>
        <w:tc>
          <w:tcPr>
            <w:tcW w:type="dxa" w:w="4873"/>
          </w:tcPr>
          <w:p>
            <w:r>
              <w:t>Provides business context.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Performs the review.</w:t>
            </w:r>
          </w:p>
        </w:tc>
      </w:tr>
      <w:tr>
        <w:tc>
          <w:tcPr>
            <w:tcW w:type="dxa" w:w="4873"/>
          </w:tcPr>
          <w:p>
            <w:r>
              <w:t>Approver</w:t>
            </w:r>
          </w:p>
        </w:tc>
        <w:tc>
          <w:tcPr>
            <w:tcW w:type="dxa" w:w="4873"/>
          </w:tcPr>
          <w:p>
            <w:r>
              <w:t>Accepts residual risk.</w:t>
            </w:r>
          </w:p>
        </w:tc>
      </w:tr>
    </w:tbl>
    <w:p/>
    <w:p>
      <w:pPr>
        <w:pStyle w:val="Heading1"/>
      </w:pPr>
      <w:r>
        <w:t>4. Procedure</w:t>
      </w:r>
    </w:p>
    <w:p>
      <w:pPr>
        <w:ind w:left="340" w:hanging="340"/>
      </w:pPr>
      <w:r>
        <w:t>1. Record vendor, service, data accessed and criticality; assign a risk rating.</w:t>
      </w:r>
    </w:p>
    <w:p>
      <w:pPr>
        <w:ind w:left="340" w:hanging="340"/>
      </w:pPr>
      <w:r>
        <w:t>2. Request evidence: SOC 2 Type II or ISO 27001 certificate, pen test summary, policies, insurance.</w:t>
      </w:r>
    </w:p>
    <w:p>
      <w:pPr>
        <w:ind w:left="340" w:hanging="340"/>
      </w:pPr>
      <w:r>
        <w:t>3. Send the questionnaire below where reports are not available or not sufficient.</w:t>
      </w:r>
    </w:p>
    <w:p>
      <w:pPr>
        <w:ind w:left="340" w:hanging="340"/>
      </w:pPr>
      <w:r>
        <w:t>4. Review the SOC report: opinion, period, exceptions, subservice organisations and CUECs.</w:t>
      </w:r>
    </w:p>
    <w:p>
      <w:pPr>
        <w:ind w:left="340" w:hanging="340"/>
      </w:pPr>
      <w:r>
        <w:t>5. Record findings and required mitigations.</w:t>
      </w:r>
    </w:p>
    <w:p>
      <w:pPr>
        <w:ind w:left="340" w:hanging="340"/>
      </w:pPr>
      <w:r>
        <w:t>6. Decide: approve, approve with conditions, or reject.</w:t>
      </w:r>
    </w:p>
    <w:p>
      <w:pPr>
        <w:ind w:left="340" w:hanging="340"/>
      </w:pPr>
      <w:r>
        <w:t>7. Set the next review date.</w:t>
      </w:r>
    </w:p>
    <w:p>
      <w:pPr>
        <w:pStyle w:val="Heading1"/>
      </w:pPr>
      <w:r>
        <w:t>5. Questionnaire</w:t>
      </w:r>
    </w:p>
    <w:p>
      <w:pPr>
        <w:pStyle w:val="ListBullet"/>
      </w:pPr>
      <w:r>
        <w:t>Do you hold a current SOC 2 Type II report or ISO 27001 certificate?</w:t>
      </w:r>
    </w:p>
    <w:p>
      <w:pPr>
        <w:pStyle w:val="ListBullet"/>
      </w:pPr>
      <w:r>
        <w:t>Is customer data encrypted in transit and at rest?</w:t>
      </w:r>
    </w:p>
    <w:p>
      <w:pPr>
        <w:pStyle w:val="ListBullet"/>
      </w:pPr>
      <w:r>
        <w:t>Is MFA enforced for all staff and admin access?</w:t>
      </w:r>
    </w:p>
    <w:p>
      <w:pPr>
        <w:pStyle w:val="ListBullet"/>
      </w:pPr>
      <w:r>
        <w:t>How often are access reviews performed?</w:t>
      </w:r>
    </w:p>
    <w:p>
      <w:pPr>
        <w:pStyle w:val="ListBullet"/>
      </w:pPr>
      <w:r>
        <w:t>Do you perform annual penetration testing and remediate findings?</w:t>
      </w:r>
    </w:p>
    <w:p>
      <w:pPr>
        <w:pStyle w:val="ListBullet"/>
      </w:pPr>
      <w:r>
        <w:t>What is your breach notification timeframe to customers?</w:t>
      </w:r>
    </w:p>
    <w:p>
      <w:pPr>
        <w:pStyle w:val="ListBullet"/>
      </w:pPr>
      <w:r>
        <w:t>Where is data stored and processed? Do you use sub-processors?</w:t>
      </w:r>
    </w:p>
    <w:p>
      <w:pPr>
        <w:pStyle w:val="ListBullet"/>
      </w:pPr>
      <w:r>
        <w:t>Do you have a tested BCDR plan with RTO/RPO?</w:t>
      </w:r>
    </w:p>
    <w:p>
      <w:pPr>
        <w:pStyle w:val="ListBullet"/>
      </w:pPr>
      <w:r>
        <w:t>Do employees complete security training and background checks?</w:t>
      </w:r>
    </w:p>
    <w:p>
      <w:pPr>
        <w:pStyle w:val="ListBullet"/>
      </w:pPr>
      <w:r>
        <w:t>How is data returned or deleted at contract end?</w:t>
      </w:r>
    </w:p>
    <w:p>
      <w:pPr>
        <w:pStyle w:val="Heading1"/>
      </w:pPr>
      <w:r>
        <w:t>6. Frequency and timing</w:t>
      </w:r>
    </w:p>
    <w:p>
      <w:r>
        <w:t>Before onboarding and annually for High/Medium vendors.</w:t>
      </w:r>
    </w:p>
    <w:p>
      <w:pPr>
        <w:pStyle w:val="Heading1"/>
      </w:pPr>
      <w:r>
        <w:t>7.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Evidence reviewed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</w:tbl>
    <w:p/>
    <w:p>
      <w:pPr>
        <w:pStyle w:val="Heading1"/>
      </w:pPr>
      <w:r>
        <w:t>8. Audit evidence checklist</w:t>
      </w:r>
    </w:p>
    <w:p>
      <w:r>
        <w:t>Retain the following so an auditor can test this control:</w:t>
      </w:r>
    </w:p>
    <w:p>
      <w:r>
        <w:t>☐  Completed reviews for sampled vendors</w:t>
      </w:r>
    </w:p>
    <w:p>
      <w:r>
        <w:t>☐  SOC reports reviewed with CUECs</w:t>
      </w:r>
    </w:p>
    <w:p>
      <w:r>
        <w:t>☐  Approval record</w:t>
      </w:r>
    </w:p>
    <w:p>
      <w:pPr>
        <w:pStyle w:val="Heading1"/>
      </w:pPr>
      <w:r>
        <w:t>9.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CC9.2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A.5.19 to A.5.22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164.308(b)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Security Review Questionnaire and Summary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