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Contractor Personnel Security Agreement (Amendment)</w:t>
      </w:r>
    </w:p>
    <w:p>
      <w:r>
        <w:rPr>
          <w:i/>
        </w:rPr>
        <w:t>[Organisation Name]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236"/>
          </w:tcPr>
          <w:p>
            <w:r>
              <w:t>[x.x]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6236"/>
          </w:tcPr>
          <w:p>
            <w:r>
              <w:t>[Role, e.g. Security Lead]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6236"/>
          </w:tcPr>
          <w:p>
            <w:r>
              <w:t>[Role]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6236"/>
          </w:tcPr>
          <w:p>
            <w:r>
              <w:t>[YYYY-MM-DD]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6236"/>
          </w:tcPr>
          <w:p>
            <w:r>
              <w:t>[YYYY-MM-DD]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6236"/>
          </w:tcPr>
          <w:p>
            <w:r>
              <w:t>Internal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Framework mapping</w:t>
            </w:r>
          </w:p>
        </w:tc>
        <w:tc>
          <w:tcPr>
            <w:tcW w:type="dxa" w:w="6236"/>
          </w:tcPr>
          <w:p>
            <w:r>
              <w:t>SOC 2 CC1.4, CC2.3, CC9.2 | ISO/IEC 27001:2022 A.5.19, A.5.20, A.6.1, A.6.2, A.6.6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b w:val="0"/>
          <w:i w:val="0"/>
        </w:rPr>
        <w:t>Contract language that extends information security and personnel security obligations to a contracting firm and the personnel it assigns. Use it as an amendment to an existing agreement or as a schedule to a new one.</w:t>
      </w:r>
    </w:p>
    <w:p>
      <w:r>
        <w:rPr>
          <w:b w:val="0"/>
          <w:i/>
        </w:rPr>
        <w:t>Template notice: this language is provided as an example only and is not legal advice. Have independent legal counsel review it before use.</w:t>
      </w:r>
    </w:p>
    <w:p>
      <w:pPr>
        <w:pStyle w:val="Heading1"/>
      </w:pPr>
      <w:r>
        <w:t>Amendment to Agreement</w:t>
      </w:r>
    </w:p>
    <w:p>
      <w:r>
        <w:rPr>
          <w:b w:val="0"/>
          <w:i w:val="0"/>
        </w:rPr>
        <w:t>This Amendment (the "Amendment") is entered into as of [Effective Date] by and between [Company Name], a [State/Country] [Entity Type] with its principal place of business at [Company Address] ("Company"), and [Contractor Name], a [State/Country] [Entity Type] with its principal place of business at [Contractor Address] ("Contractor").</w:t>
      </w:r>
    </w:p>
    <w:p>
      <w:r>
        <w:rPr>
          <w:b w:val="0"/>
          <w:i w:val="0"/>
        </w:rPr>
        <w:t>WHEREAS, Company and Contractor entered into an agreement dated [Original Agreement Date] (the "Agreement"); and WHEREAS, the parties wish to amend the Agreement to add information security and personnel security obligations; NOW, THEREFORE, the parties agree as follows:</w:t>
      </w:r>
    </w:p>
    <w:p>
      <w:pPr>
        <w:pStyle w:val="Heading2"/>
      </w:pPr>
      <w:r>
        <w:t>1. Information security responsibilities</w:t>
      </w:r>
    </w:p>
    <w:p>
      <w:r>
        <w:rPr>
          <w:b w:val="0"/>
          <w:i w:val="0"/>
        </w:rPr>
        <w:t>Contractor shall implement and maintain appropriate administrative, technical and physical safeguards to protect the confidentiality, integrity and availability of Company information, systems and data, including:</w:t>
      </w:r>
    </w:p>
    <w:p>
      <w:r>
        <w:rPr>
          <w:b/>
          <w:i w:val="0"/>
        </w:rPr>
        <w:t>1.1 Endpoint security</w:t>
      </w:r>
    </w:p>
    <w:p>
      <w:pPr>
        <w:pStyle w:val="ListBullet"/>
      </w:pPr>
      <w:r>
        <w:t>All devices used to access Company systems or data meet industry security practice.</w:t>
      </w:r>
    </w:p>
    <w:p>
      <w:pPr>
        <w:pStyle w:val="ListBullet"/>
      </w:pPr>
      <w:r>
        <w:t>Devices have full-disk encryption, current anti-malware and endpoint detection and response (EDR) enabled.</w:t>
      </w:r>
    </w:p>
    <w:p>
      <w:pPr>
        <w:pStyle w:val="ListBullet"/>
      </w:pPr>
      <w:r>
        <w:t>Devices are patched in line with Company security requirements.</w:t>
      </w:r>
    </w:p>
    <w:p>
      <w:r>
        <w:rPr>
          <w:b/>
          <w:i w:val="0"/>
        </w:rPr>
        <w:t>1.2 Security awareness training</w:t>
      </w:r>
    </w:p>
    <w:p>
      <w:pPr>
        <w:pStyle w:val="ListBullet"/>
      </w:pPr>
      <w:r>
        <w:t>All personnel accessing Company systems or data complete security awareness training on assignment and at least annually, covering phishing, password security and data protection.</w:t>
      </w:r>
    </w:p>
    <w:p>
      <w:pPr>
        <w:pStyle w:val="ListBullet"/>
      </w:pPr>
      <w:r>
        <w:t>Training completion records are kept and provided to Company on request.</w:t>
      </w:r>
    </w:p>
    <w:p>
      <w:r>
        <w:rPr>
          <w:b/>
          <w:i w:val="0"/>
        </w:rPr>
        <w:t>1.3 Access control</w:t>
      </w:r>
    </w:p>
    <w:p>
      <w:pPr>
        <w:pStyle w:val="ListBullet"/>
      </w:pPr>
      <w:r>
        <w:t>Access is granted on least privilege, based on job function.</w:t>
      </w:r>
    </w:p>
    <w:p>
      <w:pPr>
        <w:pStyle w:val="ListBullet"/>
      </w:pPr>
      <w:r>
        <w:t>Contractor notifies Company within [24 hours] when any personnel no longer require access, so access can be revoked.</w:t>
      </w:r>
    </w:p>
    <w:p>
      <w:pPr>
        <w:pStyle w:val="ListBullet"/>
      </w:pPr>
      <w:r>
        <w:t>Credentials are never shared between individuals.</w:t>
      </w:r>
    </w:p>
    <w:p>
      <w:r>
        <w:rPr>
          <w:b/>
          <w:i w:val="0"/>
        </w:rPr>
        <w:t>1.4 Incident notification</w:t>
      </w:r>
    </w:p>
    <w:p>
      <w:pPr>
        <w:pStyle w:val="ListBullet"/>
      </w:pPr>
      <w:r>
        <w:t>Contractor notifies Company of any actual or suspected security incident affecting Company data or systems within [24/48/72] hours of discovery and cooperates with the investigation.</w:t>
      </w:r>
    </w:p>
    <w:p>
      <w:pPr>
        <w:pStyle w:val="Heading2"/>
      </w:pPr>
      <w:r>
        <w:t>2. Personnel security responsibilities</w:t>
      </w:r>
    </w:p>
    <w:p>
      <w:r>
        <w:rPr>
          <w:b/>
          <w:i w:val="0"/>
        </w:rPr>
        <w:t>2.1 Confidentiality agreements</w:t>
      </w:r>
    </w:p>
    <w:p>
      <w:pPr>
        <w:pStyle w:val="ListBullet"/>
      </w:pPr>
      <w:r>
        <w:t>All assigned personnel sign agreements containing confidentiality, non-disclosure and intellectual property provisions consistent with Company policies.</w:t>
      </w:r>
    </w:p>
    <w:p>
      <w:pPr>
        <w:pStyle w:val="ListBullet"/>
      </w:pPr>
      <w:r>
        <w:t>Executed copies are retained and confirmation is provided to Company on request.</w:t>
      </w:r>
    </w:p>
    <w:p>
      <w:r>
        <w:rPr>
          <w:b/>
          <w:i w:val="0"/>
        </w:rPr>
        <w:t>2.2 Background screening</w:t>
      </w:r>
    </w:p>
    <w:p>
      <w:pPr>
        <w:pStyle w:val="ListBullet"/>
      </w:pPr>
      <w:r>
        <w:t>Pre-assignment background checks are completed, as permitted by applicable law, covering at minimum identity and right-to-work verification, employment history and references, and criminal record checks where lawful and relevant to the role.</w:t>
      </w:r>
    </w:p>
    <w:p>
      <w:pPr>
        <w:pStyle w:val="ListBullet"/>
      </w:pPr>
      <w:r>
        <w:t>Personnel whose screening results present a security risk to Company are not assigned.</w:t>
      </w:r>
    </w:p>
    <w:p>
      <w:r>
        <w:rPr>
          <w:b/>
          <w:i w:val="0"/>
        </w:rPr>
        <w:t>2.3 Policy acknowledgement</w:t>
      </w:r>
    </w:p>
    <w:p>
      <w:pPr>
        <w:pStyle w:val="ListBullet"/>
      </w:pPr>
      <w:r>
        <w:t>Before accessing Company systems, assigned personnel acknowledge the information security policy, acceptable use policy, data protection and privacy policies, and confidentiality requirements.</w:t>
      </w:r>
    </w:p>
    <w:p>
      <w:pPr>
        <w:pStyle w:val="ListBullet"/>
      </w:pPr>
      <w:r>
        <w:t>Contractor provides written confirmation of these acknowledgements.</w:t>
      </w:r>
    </w:p>
    <w:p>
      <w:pPr>
        <w:pStyle w:val="Heading2"/>
      </w:pPr>
      <w:r>
        <w:t>3. Compliance and audit rights</w:t>
      </w:r>
    </w:p>
    <w:p>
      <w:pPr>
        <w:pStyle w:val="ListBullet"/>
      </w:pPr>
      <w:r>
        <w:t>Contractor keeps records demonstrating compliance with this Amendment and makes them available on reasonable request.</w:t>
      </w:r>
    </w:p>
    <w:p>
      <w:pPr>
        <w:pStyle w:val="ListBullet"/>
      </w:pPr>
      <w:r>
        <w:t>Company may perform security assessments or audits of Contractor's compliance on reasonable prior notice.</w:t>
      </w:r>
    </w:p>
    <w:p>
      <w:pPr>
        <w:pStyle w:val="Heading2"/>
      </w:pPr>
      <w:r>
        <w:t>4. Term and effect</w:t>
      </w:r>
    </w:p>
    <w:p>
      <w:pPr>
        <w:pStyle w:val="ListBullet"/>
      </w:pPr>
      <w:r>
        <w:t>Except as modified by this Amendment, all terms of the Agreement remain in full force and effect.</w:t>
      </w:r>
    </w:p>
    <w:p>
      <w:pPr>
        <w:pStyle w:val="ListBullet"/>
      </w:pPr>
      <w:r>
        <w:t>This Amendment binds and benefits the parties and their successors and permitted assigns.</w:t>
      </w:r>
    </w:p>
    <w:p>
      <w:r>
        <w:rPr>
          <w:b w:val="0"/>
          <w:i w:val="0"/>
        </w:rPr>
        <w:t>IN WITNESS WHEREOF, the parties have executed this Amendment as of the Effective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2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[Company Name]</w:t>
            </w:r>
          </w:p>
        </w:tc>
        <w:tc>
          <w:tcPr>
            <w:tcW w:type="dxa" w:w="32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[Contractor Name]</w:t>
            </w:r>
          </w:p>
        </w:tc>
      </w:tr>
      <w:tr>
        <w:tc>
          <w:tcPr>
            <w:tcW w:type="dxa" w:w="3249"/>
          </w:tcPr>
          <w:p>
            <w:r>
              <w:t>By (signature)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Name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Title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Date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21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Contractor Personnel Security Agreement (Amendment)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