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Internal System Update Communication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Communicates significant system changes to internal staff.</w:t>
      </w:r>
    </w:p>
    <w:p>
      <w:pPr>
        <w:pStyle w:val="Heading1"/>
      </w:pPr>
      <w:r>
        <w:t>2. Scope</w:t>
      </w:r>
    </w:p>
    <w:p>
      <w:r>
        <w:t>Changes affecting internal users or support.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Engineering Lead</w:t>
            </w:r>
          </w:p>
        </w:tc>
        <w:tc>
          <w:tcPr>
            <w:tcW w:type="dxa" w:w="4873"/>
          </w:tcPr>
          <w:p>
            <w:r>
              <w:t>Sends notices.</w:t>
            </w:r>
          </w:p>
        </w:tc>
      </w:tr>
    </w:tbl>
    <w:p/>
    <w:p>
      <w:pPr>
        <w:pStyle w:val="Heading1"/>
      </w:pPr>
      <w:r>
        <w:t>4. Notice template</w:t>
      </w:r>
    </w:p>
    <w:p>
      <w:pPr>
        <w:pStyle w:val="ListBullet"/>
      </w:pPr>
      <w:r>
        <w:t>Subject: [System] update on [Date]</w:t>
      </w:r>
    </w:p>
    <w:p>
      <w:pPr>
        <w:pStyle w:val="ListBullet"/>
      </w:pPr>
      <w:r>
        <w:t>What is changing: [ ]</w:t>
      </w:r>
    </w:p>
    <w:p>
      <w:pPr>
        <w:pStyle w:val="ListBullet"/>
      </w:pPr>
      <w:r>
        <w:t>Why: [ ]</w:t>
      </w:r>
    </w:p>
    <w:p>
      <w:pPr>
        <w:pStyle w:val="ListBullet"/>
      </w:pPr>
      <w:r>
        <w:t>Who is affected: [ ]</w:t>
      </w:r>
    </w:p>
    <w:p>
      <w:pPr>
        <w:pStyle w:val="ListBullet"/>
      </w:pPr>
      <w:r>
        <w:t>Action required: [ ]</w:t>
      </w:r>
    </w:p>
    <w:p>
      <w:pPr>
        <w:pStyle w:val="ListBullet"/>
      </w:pPr>
      <w:r>
        <w:t>Rollback / support contact: [ ]</w:t>
      </w:r>
    </w:p>
    <w:p>
      <w:pPr>
        <w:pStyle w:val="Heading1"/>
      </w:pPr>
      <w:r>
        <w:t>5. Frequency and timing</w:t>
      </w:r>
    </w:p>
    <w:p>
      <w:r>
        <w:t>Each significant change.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Sample notices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CC2.2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164.308(a)(1)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System Update Communication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