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1B6"/>
          <w:sz w:val="40"/>
        </w:rPr>
        <w:t>QA Process Documentation</w:t>
      </w:r>
    </w:p>
    <w:p>
      <w:r>
        <w:rPr>
          <w:i/>
        </w:rPr>
        <w:t>[Organisation Name]</w:t>
      </w:r>
    </w:p>
    <w:p>
      <w:r>
        <w:rPr>
          <w:i/>
        </w:rPr>
        <w:t>Owner: [Role]   |   Approver: [Role]   |   Classification: Internal</w:t>
      </w:r>
    </w:p>
    <w:p>
      <w:pPr>
        <w:pStyle w:val="Heading1"/>
      </w:pPr>
      <w:r>
        <w:t>1. Purpose</w:t>
      </w:r>
    </w:p>
    <w:p>
      <w:r>
        <w:t>Describes how software quality is assured before release.</w:t>
      </w:r>
    </w:p>
    <w:p>
      <w:pPr>
        <w:pStyle w:val="Heading1"/>
      </w:pPr>
      <w:r>
        <w:t>2. Scope</w:t>
      </w:r>
    </w:p>
    <w:p>
      <w:r>
        <w:t>All product releases.</w:t>
      </w:r>
    </w:p>
    <w:p>
      <w:pPr>
        <w:pStyle w:val="Heading1"/>
      </w:pPr>
      <w:r>
        <w:t>3.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Responsibilities</w:t>
            </w:r>
          </w:p>
        </w:tc>
      </w:tr>
      <w:tr>
        <w:tc>
          <w:tcPr>
            <w:tcW w:type="dxa" w:w="4873"/>
          </w:tcPr>
          <w:p>
            <w:r>
              <w:t>Engineering Lead</w:t>
            </w:r>
          </w:p>
        </w:tc>
        <w:tc>
          <w:tcPr>
            <w:tcW w:type="dxa" w:w="4873"/>
          </w:tcPr>
          <w:p>
            <w:r>
              <w:t>Owns the process.</w:t>
            </w:r>
          </w:p>
        </w:tc>
      </w:tr>
      <w:tr>
        <w:tc>
          <w:tcPr>
            <w:tcW w:type="dxa" w:w="4873"/>
          </w:tcPr>
          <w:p>
            <w:r>
              <w:t>Engineers</w:t>
            </w:r>
          </w:p>
        </w:tc>
        <w:tc>
          <w:tcPr>
            <w:tcW w:type="dxa" w:w="4873"/>
          </w:tcPr>
          <w:p>
            <w:r>
              <w:t>Follow it and record evidence.</w:t>
            </w:r>
          </w:p>
        </w:tc>
      </w:tr>
      <w:tr>
        <w:tc>
          <w:tcPr>
            <w:tcW w:type="dxa" w:w="4873"/>
          </w:tcPr>
          <w:p>
            <w:r>
              <w:t>Security Lead</w:t>
            </w:r>
          </w:p>
        </w:tc>
        <w:tc>
          <w:tcPr>
            <w:tcW w:type="dxa" w:w="4873"/>
          </w:tcPr>
          <w:p>
            <w:r>
              <w:t>Reviews periodically.</w:t>
            </w:r>
          </w:p>
        </w:tc>
      </w:tr>
    </w:tbl>
    <w:p/>
    <w:p>
      <w:pPr>
        <w:pStyle w:val="Heading1"/>
      </w:pPr>
      <w:r>
        <w:t>4. Procedure</w:t>
      </w:r>
    </w:p>
    <w:p>
      <w:pPr>
        <w:ind w:left="340" w:hanging="340"/>
      </w:pPr>
      <w:r>
        <w:t>1. Define acceptance criteria in each ticket.</w:t>
      </w:r>
    </w:p>
    <w:p>
      <w:pPr>
        <w:ind w:left="340" w:hanging="340"/>
      </w:pPr>
      <w:r>
        <w:t>2. Unit and integration tests run automatically on each pull request; minimum coverage [x%].</w:t>
      </w:r>
    </w:p>
    <w:p>
      <w:pPr>
        <w:ind w:left="340" w:hanging="340"/>
      </w:pPr>
      <w:r>
        <w:t>3. Regression tests run before release.</w:t>
      </w:r>
    </w:p>
    <w:p>
      <w:pPr>
        <w:ind w:left="340" w:hanging="340"/>
      </w:pPr>
      <w:r>
        <w:t>4. Security tests (SAST, SCA, DAST where applicable) are part of the pipeline.</w:t>
      </w:r>
    </w:p>
    <w:p>
      <w:pPr>
        <w:ind w:left="340" w:hanging="340"/>
      </w:pPr>
      <w:r>
        <w:t>5. Entry criteria for release: all tests pass, no open Critical/High defects.</w:t>
      </w:r>
    </w:p>
    <w:p>
      <w:pPr>
        <w:ind w:left="340" w:hanging="340"/>
      </w:pPr>
      <w:r>
        <w:t>6. Exit criteria: product owner acceptance recorded.</w:t>
      </w:r>
    </w:p>
    <w:p>
      <w:pPr>
        <w:ind w:left="340" w:hanging="340"/>
      </w:pPr>
      <w:r>
        <w:t>7. Defects are logged, prioritised and tracked to resolution.</w:t>
      </w:r>
    </w:p>
    <w:p>
      <w:pPr>
        <w:pStyle w:val="Heading1"/>
      </w:pPr>
      <w:r>
        <w:t>5. Frequency and timing</w:t>
      </w:r>
    </w:p>
    <w:p>
      <w:r>
        <w:t>Each release.</w:t>
      </w:r>
    </w:p>
    <w:p>
      <w:pPr>
        <w:pStyle w:val="Heading1"/>
      </w:pPr>
      <w:r>
        <w:t>6. Audit evidence checklist</w:t>
      </w:r>
    </w:p>
    <w:p>
      <w:r>
        <w:t>Retain the following so an auditor can test this control:</w:t>
      </w:r>
    </w:p>
    <w:p>
      <w:r>
        <w:t>☐  Test results for sampled releases</w:t>
      </w:r>
    </w:p>
    <w:p>
      <w:r>
        <w:t>☐  Acceptance records</w:t>
      </w:r>
    </w:p>
    <w:p>
      <w:pPr>
        <w:pStyle w:val="Heading1"/>
      </w:pPr>
      <w:r>
        <w:t>7. Framework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Framework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Reference</w:t>
            </w:r>
          </w:p>
        </w:tc>
      </w:tr>
      <w:tr>
        <w:tc>
          <w:tcPr>
            <w:tcW w:type="dxa" w:w="4873"/>
          </w:tcPr>
          <w:p>
            <w:r>
              <w:t>ISO 27001</w:t>
            </w:r>
          </w:p>
        </w:tc>
        <w:tc>
          <w:tcPr>
            <w:tcW w:type="dxa" w:w="4873"/>
          </w:tcPr>
          <w:p>
            <w:r>
              <w:t>A.8.29, A.8.33</w:t>
            </w:r>
          </w:p>
        </w:tc>
      </w:tr>
    </w:tbl>
    <w:p/>
    <w:p>
      <w:pPr>
        <w:pStyle w:val="Heading2"/>
      </w:pPr>
      <w:r>
        <w:t>Document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Written by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Approved by</w:t>
            </w:r>
          </w:p>
        </w:tc>
      </w:tr>
      <w:tr>
        <w:tc>
          <w:tcPr>
            <w:tcW w:type="dxa" w:w="1949"/>
          </w:tcPr>
          <w:p>
            <w:r>
              <w:t>1.0.0</w:t>
            </w:r>
          </w:p>
        </w:tc>
        <w:tc>
          <w:tcPr>
            <w:tcW w:type="dxa" w:w="1949"/>
          </w:tcPr>
          <w:p>
            <w:r>
              <w:t>[TODAYS DATE]</w:t>
            </w:r>
          </w:p>
        </w:tc>
        <w:tc>
          <w:tcPr>
            <w:tcW w:type="dxa" w:w="1949"/>
          </w:tcPr>
          <w:p>
            <w:r>
              <w:t>Initial Version</w:t>
            </w:r>
          </w:p>
        </w:tc>
        <w:tc>
          <w:tcPr>
            <w:tcW w:type="dxa" w:w="1949"/>
          </w:tcPr>
          <w:p>
            <w:r>
              <w:t>[Name]</w:t>
            </w:r>
          </w:p>
        </w:tc>
        <w:tc>
          <w:tcPr>
            <w:tcW w:type="dxa" w:w="1949"/>
          </w:tcPr>
          <w:p>
            <w:r>
              <w:t>[Name]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Template provided by OneLens by Ruchi. Replace all [bracketed] fields before use.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B21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B21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 Process Documentation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