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Subcontractor PHI Requirements Verification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Verifies that subcontractors handling PHI are bound by BAA terms.</w:t>
      </w:r>
    </w:p>
    <w:p>
      <w:pPr>
        <w:pStyle w:val="Heading1"/>
      </w:pPr>
      <w:r>
        <w:t>2. Scope</w:t>
      </w:r>
    </w:p>
    <w:p>
      <w:r>
        <w:t>Subcontractors of the business associate with PHI access.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Privacy Officer</w:t>
            </w:r>
          </w:p>
        </w:tc>
        <w:tc>
          <w:tcPr>
            <w:tcW w:type="dxa" w:w="4873"/>
          </w:tcPr>
          <w:p>
            <w:r>
              <w:t>Verifies.</w:t>
            </w:r>
          </w:p>
        </w:tc>
      </w:tr>
    </w:tbl>
    <w:p/>
    <w:p>
      <w:pPr>
        <w:pStyle w:val="Heading1"/>
      </w:pPr>
      <w:r>
        <w:t>4. Procedure</w:t>
      </w:r>
    </w:p>
    <w:p>
      <w:pPr>
        <w:ind w:left="340" w:hanging="340"/>
      </w:pPr>
      <w:r>
        <w:t>1. List subcontractors with PHI access.</w:t>
      </w:r>
    </w:p>
    <w:p>
      <w:pPr>
        <w:ind w:left="340" w:hanging="340"/>
      </w:pPr>
      <w:r>
        <w:t>2. Confirm a subcontractor BAA is executed.</w:t>
      </w:r>
    </w:p>
    <w:p>
      <w:pPr>
        <w:ind w:left="340" w:hanging="340"/>
      </w:pPr>
      <w:r>
        <w:t>3. Confirm required provisions are included.</w:t>
      </w:r>
    </w:p>
    <w:p>
      <w:pPr>
        <w:ind w:left="340" w:hanging="340"/>
      </w:pPr>
      <w:r>
        <w:t>4. Record verification date.</w:t>
      </w:r>
    </w:p>
    <w:p>
      <w:pPr>
        <w:pStyle w:val="Heading1"/>
      </w:pPr>
      <w:r>
        <w:t>5. Frequency and timing</w:t>
      </w:r>
    </w:p>
    <w:p>
      <w:r>
        <w:t>Annually and on new subcontractor.</w:t>
      </w:r>
    </w:p>
    <w:p>
      <w:pPr>
        <w:pStyle w:val="Heading1"/>
      </w:pPr>
      <w:r>
        <w:t>6.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Subcontractor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BAA executed (date)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Provisions confirmed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Verified by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</w:tbl>
    <w:p/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Verification record and BAAs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164.502(e), 164.314(a)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PHI Requirements Verification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