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Board / Governing Body Charter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the governing body's responsibility for overseeing information security, privacy, risk and internal control, and demonstrates independence from management.</w:t>
      </w:r>
    </w:p>
    <w:p>
      <w:pPr>
        <w:pStyle w:val="Heading1"/>
      </w:pPr>
      <w:r>
        <w:t>2. Scope</w:t>
      </w:r>
    </w:p>
    <w:p>
      <w:r>
        <w:t>The Board of Directors (or equivalent governing or advisory body) of [Organisation Name].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Board Chair</w:t>
            </w:r>
          </w:p>
        </w:tc>
        <w:tc>
          <w:tcPr>
            <w:tcW w:type="dxa" w:w="4873"/>
          </w:tcPr>
          <w:p>
            <w:r>
              <w:t>Leads the board and sets agendas.</w:t>
            </w:r>
          </w:p>
        </w:tc>
      </w:tr>
      <w:tr>
        <w:tc>
          <w:tcPr>
            <w:tcW w:type="dxa" w:w="4873"/>
          </w:tcPr>
          <w:p>
            <w:r>
              <w:t>Board Members</w:t>
            </w:r>
          </w:p>
        </w:tc>
        <w:tc>
          <w:tcPr>
            <w:tcW w:type="dxa" w:w="4873"/>
          </w:tcPr>
          <w:p>
            <w:r>
              <w:t>Exercise oversight and independent judgement.</w:t>
            </w:r>
          </w:p>
        </w:tc>
      </w:tr>
      <w:tr>
        <w:tc>
          <w:tcPr>
            <w:tcW w:type="dxa" w:w="4873"/>
          </w:tcPr>
          <w:p>
            <w:r>
              <w:t>CEO</w:t>
            </w:r>
          </w:p>
        </w:tc>
        <w:tc>
          <w:tcPr>
            <w:tcW w:type="dxa" w:w="4873"/>
          </w:tcPr>
          <w:p>
            <w:r>
              <w:t>Reports to the board on security and risk.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Provides security reports to the board.</w:t>
            </w:r>
          </w:p>
        </w:tc>
      </w:tr>
    </w:tbl>
    <w:p/>
    <w:p>
      <w:pPr>
        <w:pStyle w:val="Heading1"/>
      </w:pPr>
      <w:r>
        <w:t>4. Responsibilities</w:t>
      </w:r>
    </w:p>
    <w:p>
      <w:pPr>
        <w:pStyle w:val="ListBullet"/>
      </w:pPr>
      <w:r>
        <w:t>Oversee the organisation's risk management, including cybersecurity and privacy risk.</w:t>
      </w:r>
    </w:p>
    <w:p>
      <w:pPr>
        <w:pStyle w:val="ListBullet"/>
      </w:pPr>
      <w:r>
        <w:t>Review the information security programme, significant incidents and audit results at least annually.</w:t>
      </w:r>
    </w:p>
    <w:p>
      <w:pPr>
        <w:pStyle w:val="ListBullet"/>
      </w:pPr>
      <w:r>
        <w:t>Approve risk appetite and significant risk acceptances.</w:t>
      </w:r>
    </w:p>
    <w:p>
      <w:pPr>
        <w:pStyle w:val="ListBullet"/>
      </w:pPr>
      <w:r>
        <w:t>Oversee compliance with laws, regulations and the code of conduct.</w:t>
      </w:r>
    </w:p>
    <w:p>
      <w:pPr>
        <w:pStyle w:val="ListBullet"/>
      </w:pPr>
      <w:r>
        <w:t>Oversee the internal control environment and the response to audit findings.</w:t>
      </w:r>
    </w:p>
    <w:p>
      <w:pPr>
        <w:pStyle w:val="Heading1"/>
      </w:pPr>
      <w:r>
        <w:t>5. Composition and independence</w:t>
      </w:r>
    </w:p>
    <w:p>
      <w:pPr>
        <w:pStyle w:val="ListBullet"/>
      </w:pPr>
      <w:r>
        <w:t>The board consists of [number] members, of whom at least [number] are independent of management.</w:t>
      </w:r>
    </w:p>
    <w:p>
      <w:pPr>
        <w:pStyle w:val="ListBullet"/>
      </w:pPr>
      <w:r>
        <w:t>Members disclose conflicts of interest annually.</w:t>
      </w:r>
    </w:p>
    <w:p>
      <w:pPr>
        <w:pStyle w:val="ListBullet"/>
      </w:pPr>
      <w:r>
        <w:t>Members maintain relevant expertise; at least one member has technology or risk expertise or access to an independent adviser.</w:t>
      </w:r>
    </w:p>
    <w:p>
      <w:pPr>
        <w:pStyle w:val="Heading1"/>
      </w:pPr>
      <w:r>
        <w:t>6. Meetings</w:t>
      </w:r>
    </w:p>
    <w:p>
      <w:pPr>
        <w:pStyle w:val="ListBullet"/>
      </w:pPr>
      <w:r>
        <w:t>The board meets at least [quarterly].</w:t>
      </w:r>
    </w:p>
    <w:p>
      <w:pPr>
        <w:pStyle w:val="ListBullet"/>
      </w:pPr>
      <w:r>
        <w:t>Security and risk are standing agenda items at least [annually / twice a year].</w:t>
      </w:r>
    </w:p>
    <w:p>
      <w:pPr>
        <w:pStyle w:val="ListBullet"/>
      </w:pPr>
      <w:r>
        <w:t>Minutes are recorded, approved and retained.</w:t>
      </w:r>
    </w:p>
    <w:p>
      <w:pPr>
        <w:pStyle w:val="Heading1"/>
      </w:pPr>
      <w:r>
        <w:t>7. Frequency and timing</w:t>
      </w:r>
    </w:p>
    <w:p>
      <w:r>
        <w:t>Charter reviewed annually.</w:t>
      </w:r>
    </w:p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Approved charter</w:t>
      </w:r>
    </w:p>
    <w:p>
      <w:r>
        <w:t>☐  Board minutes showing security and risk oversight</w:t>
      </w:r>
    </w:p>
    <w:p>
      <w:r>
        <w:t>☐  Independence and conflict-of-interest declarations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CC1.2, CC2.2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/ Governing Body Charter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