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Data Subject Request Procedure and Log</w:t>
      </w:r>
    </w:p>
    <w:p>
      <w:r>
        <w:rPr>
          <w:i/>
        </w:rPr>
        <w:t>[Organisation Name]</w:t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873"/>
          </w:tcPr>
          <w:p>
            <w:r>
              <w:t>[x.x]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Document owner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Approver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Effective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Next review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873"/>
          </w:tcPr>
          <w:p>
            <w:r>
              <w:t>Internal</w:t>
            </w:r>
          </w:p>
        </w:tc>
      </w:tr>
    </w:tbl>
    <w:p/>
    <w:p>
      <w:pPr>
        <w:pStyle w:val="Heading1"/>
      </w:pPr>
      <w:r>
        <w:t>1. Purpose</w:t>
      </w:r>
    </w:p>
    <w:p>
      <w:r>
        <w:t>Procedure and log for handling data subject requests within the legal timeframe.</w:t>
      </w:r>
    </w:p>
    <w:p>
      <w:pPr>
        <w:pStyle w:val="Heading1"/>
      </w:pPr>
      <w:r>
        <w:t>2. Scope</w:t>
      </w:r>
    </w:p>
    <w:p>
      <w:r>
        <w:t>Requests from individuals exercising GDPR (and similar) rights.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Privacy Officer</w:t>
            </w:r>
          </w:p>
        </w:tc>
        <w:tc>
          <w:tcPr>
            <w:tcW w:type="dxa" w:w="4873"/>
          </w:tcPr>
          <w:p>
            <w:r>
              <w:t>Manages requests.</w:t>
            </w:r>
          </w:p>
        </w:tc>
      </w:tr>
      <w:tr>
        <w:tc>
          <w:tcPr>
            <w:tcW w:type="dxa" w:w="4873"/>
          </w:tcPr>
          <w:p>
            <w:r>
              <w:t>Engineering / Support</w:t>
            </w:r>
          </w:p>
        </w:tc>
        <w:tc>
          <w:tcPr>
            <w:tcW w:type="dxa" w:w="4873"/>
          </w:tcPr>
          <w:p>
            <w:r>
              <w:t>Retrieve, correct or delete data.</w:t>
            </w:r>
          </w:p>
        </w:tc>
      </w:tr>
    </w:tbl>
    <w:p/>
    <w:p>
      <w:pPr>
        <w:pStyle w:val="Heading1"/>
      </w:pPr>
      <w:r>
        <w:t>4. Procedure</w:t>
      </w:r>
    </w:p>
    <w:p>
      <w:pPr>
        <w:ind w:left="340" w:hanging="340"/>
      </w:pPr>
      <w:r>
        <w:t>1. Log the request on receipt from any channel.</w:t>
      </w:r>
    </w:p>
    <w:p>
      <w:pPr>
        <w:ind w:left="340" w:hanging="340"/>
      </w:pPr>
      <w:r>
        <w:t>2. Verify identity proportionately.</w:t>
      </w:r>
    </w:p>
    <w:p>
      <w:pPr>
        <w:ind w:left="340" w:hanging="340"/>
      </w:pPr>
      <w:r>
        <w:t>3. Identify request type: access, rectification, erasure, restriction, portability, objection.</w:t>
      </w:r>
    </w:p>
    <w:p>
      <w:pPr>
        <w:ind w:left="340" w:hanging="340"/>
      </w:pPr>
      <w:r>
        <w:t>4. Locate data across systems using the data inventory.</w:t>
      </w:r>
    </w:p>
    <w:p>
      <w:pPr>
        <w:ind w:left="340" w:hanging="340"/>
      </w:pPr>
      <w:r>
        <w:t>5. Respond within one month (extendable by two months for complex requests with notice).</w:t>
      </w:r>
    </w:p>
    <w:p>
      <w:pPr>
        <w:ind w:left="340" w:hanging="340"/>
      </w:pPr>
      <w:r>
        <w:t>6. Record the response and any exemptions applied.</w:t>
      </w:r>
    </w:p>
    <w:p>
      <w:pPr>
        <w:ind w:left="340" w:hanging="340"/>
      </w:pPr>
      <w:r>
        <w:t>7. If processor, forward to the controller and assist.</w:t>
      </w:r>
    </w:p>
    <w:p>
      <w:pPr>
        <w:pStyle w:val="Heading1"/>
      </w:pPr>
      <w:r>
        <w:t>5. Frequency and timing</w:t>
      </w:r>
    </w:p>
    <w:p>
      <w:r>
        <w:t>Each request.</w:t>
      </w:r>
    </w:p>
    <w:p>
      <w:pPr>
        <w:pStyle w:val="Heading1"/>
      </w:pPr>
      <w:r>
        <w:t>6. Record</w:t>
      </w:r>
    </w:p>
    <w:p>
      <w:r>
        <w:rPr>
          <w:i/>
        </w:rPr>
        <w:t>Complete one copy of this table per entry (or keep entries in a spreadsheet with these columns).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Entry</w:t>
            </w:r>
          </w:p>
        </w:tc>
      </w:tr>
      <w:tr>
        <w:tc>
          <w:tcPr>
            <w:tcW w:type="dxa" w:w="4873"/>
          </w:tcPr>
          <w:p>
            <w:r>
              <w:t>Request ID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Date received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Type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Identity verified (date)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Systems searched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Due date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Response date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Outcome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Handled by</w:t>
            </w:r>
          </w:p>
        </w:tc>
        <w:tc>
          <w:tcPr>
            <w:tcW w:type="dxa" w:w="4873"/>
          </w:tcPr>
          <w:p>
            <w:r/>
          </w:p>
        </w:tc>
      </w:tr>
    </w:tbl>
    <w:p/>
    <w:p>
      <w:pPr>
        <w:pStyle w:val="Heading1"/>
      </w:pPr>
      <w:r>
        <w:t>7. Audit evidence checklist</w:t>
      </w:r>
    </w:p>
    <w:p>
      <w:r>
        <w:t>Retain the following so an auditor can test this control:</w:t>
      </w:r>
    </w:p>
    <w:p>
      <w:r>
        <w:t>☐  DSAR log</w:t>
      </w:r>
    </w:p>
    <w:p>
      <w:r>
        <w:t>☐  Sample responses</w:t>
      </w:r>
    </w:p>
    <w:p>
      <w:pPr>
        <w:pStyle w:val="Heading1"/>
      </w:pPr>
      <w:r>
        <w:t>8.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GDPR</w:t>
            </w:r>
          </w:p>
        </w:tc>
        <w:tc>
          <w:tcPr>
            <w:tcW w:type="dxa" w:w="4873"/>
          </w:tcPr>
          <w:p>
            <w:r>
              <w:t>Art. 12 to 22</w:t>
            </w:r>
          </w:p>
        </w:tc>
      </w:tr>
    </w:tbl>
    <w:p/>
    <w:p>
      <w:pPr>
        <w:pStyle w:val="Heading1"/>
      </w:pPr>
      <w:r>
        <w:t>9. Review and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436"/>
          </w:tcPr>
          <w:p>
            <w:r>
              <w:t>Prepared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Reviewed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Approved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36"/>
          </w:tcPr>
          <w:p>
            <w:r>
              <w:t>1.0</w:t>
            </w:r>
          </w:p>
        </w:tc>
        <w:tc>
          <w:tcPr>
            <w:tcW w:type="dxa" w:w="2436"/>
          </w:tcPr>
          <w:p>
            <w:r>
              <w:t>[YYYY-MM-DD]</w:t>
            </w:r>
          </w:p>
        </w:tc>
        <w:tc>
          <w:tcPr>
            <w:tcW w:type="dxa" w:w="2436"/>
          </w:tcPr>
          <w:p>
            <w:r>
              <w:t>[Role]</w:t>
            </w:r>
          </w:p>
        </w:tc>
        <w:tc>
          <w:tcPr>
            <w:tcW w:type="dxa" w:w="2436"/>
          </w:tcPr>
          <w:p>
            <w:r>
              <w:t>Initial version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Subject Request Procedure and Log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