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HIPAA Breach Report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Documents assessment of a potential breach of unsecured PHI including the four-factor risk assessment.</w:t>
      </w:r>
    </w:p>
    <w:p>
      <w:pPr>
        <w:pStyle w:val="Heading1"/>
      </w:pPr>
      <w:r>
        <w:t>2. Scope</w:t>
      </w:r>
    </w:p>
    <w:p>
      <w:r>
        <w:t>Incidents involving PHI.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Privacy Officer</w:t>
            </w:r>
          </w:p>
        </w:tc>
        <w:tc>
          <w:tcPr>
            <w:tcW w:type="dxa" w:w="4873"/>
          </w:tcPr>
          <w:p>
            <w:r>
              <w:t>Completes the assessment.</w:t>
            </w:r>
          </w:p>
        </w:tc>
      </w:tr>
      <w:tr>
        <w:tc>
          <w:tcPr>
            <w:tcW w:type="dxa" w:w="4873"/>
          </w:tcPr>
          <w:p>
            <w:r>
              <w:t>Security Lead</w:t>
            </w:r>
          </w:p>
        </w:tc>
        <w:tc>
          <w:tcPr>
            <w:tcW w:type="dxa" w:w="4873"/>
          </w:tcPr>
          <w:p>
            <w:r>
              <w:t>Provides facts.</w:t>
            </w:r>
          </w:p>
        </w:tc>
      </w:tr>
    </w:tbl>
    <w:p/>
    <w:p>
      <w:pPr>
        <w:pStyle w:val="Heading1"/>
      </w:pPr>
      <w:r>
        <w:t>4. Four-factor risk assessment</w:t>
      </w:r>
    </w:p>
    <w:p>
      <w:pPr>
        <w:pStyle w:val="ListBullet"/>
      </w:pPr>
      <w:r>
        <w:t>Nature and extent of PHI involved (identifiers, likelihood of re-identification).</w:t>
      </w:r>
    </w:p>
    <w:p>
      <w:pPr>
        <w:pStyle w:val="ListBullet"/>
      </w:pPr>
      <w:r>
        <w:t>The unauthorised person who used or received the PHI.</w:t>
      </w:r>
    </w:p>
    <w:p>
      <w:pPr>
        <w:pStyle w:val="ListBullet"/>
      </w:pPr>
      <w:r>
        <w:t>Whether PHI was actually acquired or viewed.</w:t>
      </w:r>
    </w:p>
    <w:p>
      <w:pPr>
        <w:pStyle w:val="ListBullet"/>
      </w:pPr>
      <w:r>
        <w:t>Extent to which risk has been mitigated.</w:t>
      </w:r>
    </w:p>
    <w:p>
      <w:pPr>
        <w:pStyle w:val="Heading1"/>
      </w:pPr>
      <w:r>
        <w:t>5. Determination</w:t>
      </w:r>
    </w:p>
    <w:p>
      <w:pPr>
        <w:pStyle w:val="ListBullet"/>
      </w:pPr>
      <w:r>
        <w:t>Low probability of compromise: document and retain.</w:t>
      </w:r>
    </w:p>
    <w:p>
      <w:pPr>
        <w:pStyle w:val="ListBullet"/>
      </w:pPr>
      <w:r>
        <w:t>Otherwise: breach; notify individuals within 60 days, HHS and media as required.</w:t>
      </w:r>
    </w:p>
    <w:p>
      <w:pPr>
        <w:pStyle w:val="Heading1"/>
      </w:pPr>
      <w:r>
        <w:t>6. Frequency and timing</w:t>
      </w:r>
    </w:p>
    <w:p>
      <w:r>
        <w:t>Each potential breach; retained 6 years.</w:t>
      </w:r>
    </w:p>
    <w:p>
      <w:pPr>
        <w:pStyle w:val="Heading1"/>
      </w:pPr>
      <w:r>
        <w:t>7. Record</w:t>
      </w:r>
    </w:p>
    <w:p>
      <w:r>
        <w:rPr>
          <w:i/>
        </w:rPr>
        <w:t>Complete one copy of this table per entry (or keep entries in a spreadsheet with these columns).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4873"/>
          </w:tcPr>
          <w:p>
            <w:r>
              <w:t>Discovery date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Incident ref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Individuals affected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PHI types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Factor 1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Factor 2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Factor 3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Factor 4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Determination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Notifications made (dates)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Assessed by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Heading1"/>
      </w:pPr>
      <w:r>
        <w:t>8. Audit evidence checklist</w:t>
      </w:r>
    </w:p>
    <w:p>
      <w:r>
        <w:t>Retain the following so an auditor can test this control:</w:t>
      </w:r>
    </w:p>
    <w:p>
      <w:r>
        <w:t>☐  Completed assessment</w:t>
      </w:r>
    </w:p>
    <w:p>
      <w:r>
        <w:t>☐  Notification copies</w:t>
      </w:r>
    </w:p>
    <w:p>
      <w:pPr>
        <w:pStyle w:val="Heading1"/>
      </w:pPr>
      <w:r>
        <w:t>9.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HIPAA</w:t>
            </w:r>
          </w:p>
        </w:tc>
        <w:tc>
          <w:tcPr>
            <w:tcW w:type="dxa" w:w="4873"/>
          </w:tcPr>
          <w:p>
            <w:r>
              <w:t>164.402, 164.404 to 164.410</w:t>
            </w:r>
          </w:p>
        </w:tc>
      </w:tr>
    </w:tbl>
    <w:p/>
    <w:p>
      <w:pPr>
        <w:pStyle w:val="Heading1"/>
      </w:pPr>
      <w:r>
        <w:t>10.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HIPAA Breach Report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