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5B21B6"/>
          <w:sz w:val="40"/>
        </w:rPr>
        <w:t>Information Security Policy / Acceptable Use</w:t>
      </w:r>
    </w:p>
    <w:p>
      <w:r>
        <w:rPr>
          <w:i/>
        </w:rPr>
        <w:t>[Organisation Name]</w:t>
      </w:r>
    </w:p>
    <w:p>
      <w:pPr>
        <w:pStyle w:val="Heading1"/>
      </w:pPr>
      <w:r>
        <w:t>Document control</w:t>
      </w:r>
    </w:p>
    <w:tbl>
      <w:tblPr>
        <w:tblStyle w:val="TableGrid"/>
        <w:tblW w:type="auto" w:w="0"/>
        <w:tblLook w:firstColumn="1" w:firstRow="1" w:lastColumn="0" w:lastRow="0" w:noHBand="0" w:noVBand="1" w:val="04A0"/>
      </w:tblPr>
      <w:tblGrid>
        <w:gridCol w:w="4873"/>
        <w:gridCol w:w="4873"/>
      </w:tblGrid>
      <w:tr>
        <w:tc>
          <w:tcPr>
            <w:tcW w:type="dxa" w:w="4873"/>
            <w:shd w:val="clear" w:color="auto" w:fill="EDE9FE"/>
          </w:tcPr>
          <w:p>
            <w:r>
              <w:rPr>
                <w:b/>
              </w:rPr>
              <w:t>Version</w:t>
            </w:r>
          </w:p>
        </w:tc>
        <w:tc>
          <w:tcPr>
            <w:tcW w:type="dxa" w:w="4873"/>
          </w:tcPr>
          <w:p>
            <w:r>
              <w:t>[x.x]</w:t>
            </w:r>
          </w:p>
        </w:tc>
      </w:tr>
      <w:tr>
        <w:tc>
          <w:tcPr>
            <w:tcW w:type="dxa" w:w="4873"/>
            <w:shd w:val="clear" w:color="auto" w:fill="EDE9FE"/>
          </w:tcPr>
          <w:p>
            <w:r>
              <w:rPr>
                <w:b/>
              </w:rPr>
              <w:t>Document owner</w:t>
            </w:r>
          </w:p>
        </w:tc>
        <w:tc>
          <w:tcPr>
            <w:tcW w:type="dxa" w:w="4873"/>
          </w:tcPr>
          <w:p>
            <w:r>
              <w:t>[Role]</w:t>
            </w:r>
          </w:p>
        </w:tc>
      </w:tr>
      <w:tr>
        <w:tc>
          <w:tcPr>
            <w:tcW w:type="dxa" w:w="4873"/>
            <w:shd w:val="clear" w:color="auto" w:fill="EDE9FE"/>
          </w:tcPr>
          <w:p>
            <w:r>
              <w:rPr>
                <w:b/>
              </w:rPr>
              <w:t>Approver</w:t>
            </w:r>
          </w:p>
        </w:tc>
        <w:tc>
          <w:tcPr>
            <w:tcW w:type="dxa" w:w="4873"/>
          </w:tcPr>
          <w:p>
            <w:r>
              <w:t>[Role]</w:t>
            </w:r>
          </w:p>
        </w:tc>
      </w:tr>
      <w:tr>
        <w:tc>
          <w:tcPr>
            <w:tcW w:type="dxa" w:w="4873"/>
            <w:shd w:val="clear" w:color="auto" w:fill="EDE9FE"/>
          </w:tcPr>
          <w:p>
            <w:r>
              <w:rPr>
                <w:b/>
              </w:rPr>
              <w:t>Effective date</w:t>
            </w:r>
          </w:p>
        </w:tc>
        <w:tc>
          <w:tcPr>
            <w:tcW w:type="dxa" w:w="4873"/>
          </w:tcPr>
          <w:p>
            <w:r>
              <w:t>[YYYY-MM-DD]</w:t>
            </w:r>
          </w:p>
        </w:tc>
      </w:tr>
      <w:tr>
        <w:tc>
          <w:tcPr>
            <w:tcW w:type="dxa" w:w="4873"/>
            <w:shd w:val="clear" w:color="auto" w:fill="EDE9FE"/>
          </w:tcPr>
          <w:p>
            <w:r>
              <w:rPr>
                <w:b/>
              </w:rPr>
              <w:t>Next review date</w:t>
            </w:r>
          </w:p>
        </w:tc>
        <w:tc>
          <w:tcPr>
            <w:tcW w:type="dxa" w:w="4873"/>
          </w:tcPr>
          <w:p>
            <w:r>
              <w:t>[YYYY-MM-DD]</w:t>
            </w:r>
          </w:p>
        </w:tc>
      </w:tr>
      <w:tr>
        <w:tc>
          <w:tcPr>
            <w:tcW w:type="dxa" w:w="4873"/>
            <w:shd w:val="clear" w:color="auto" w:fill="EDE9FE"/>
          </w:tcPr>
          <w:p>
            <w:r>
              <w:rPr>
                <w:b/>
              </w:rPr>
              <w:t>Classification</w:t>
            </w:r>
          </w:p>
        </w:tc>
        <w:tc>
          <w:tcPr>
            <w:tcW w:type="dxa" w:w="4873"/>
          </w:tcPr>
          <w:p>
            <w:r>
              <w:t>Internal</w:t>
            </w:r>
          </w:p>
        </w:tc>
      </w:tr>
    </w:tbl>
    <w:p/>
    <w:p>
      <w:pPr>
        <w:pStyle w:val="Heading1"/>
      </w:pPr>
      <w:r>
        <w:t>1. Purpose</w:t>
      </w:r>
    </w:p>
    <w:p>
      <w:r>
        <w:t>Sets the overall information security requirements and the acceptable use rules for company systems, data, devices and accounts.</w:t>
      </w:r>
    </w:p>
    <w:p>
      <w:pPr>
        <w:pStyle w:val="Heading1"/>
      </w:pPr>
      <w:r>
        <w:t>2. Scope</w:t>
      </w:r>
    </w:p>
    <w:p>
      <w:r>
        <w:t>All employees, contractors, interns and third parties who access [Organisation Name] information, systems or facilities, and all information assets in the ISMS and SOC 2 scope.</w:t>
      </w:r>
    </w:p>
    <w:p>
      <w:pPr>
        <w:pStyle w:val="Heading1"/>
      </w:pPr>
      <w:r>
        <w:t>3. Roles and responsibilities</w:t>
      </w:r>
    </w:p>
    <w:tbl>
      <w:tblPr>
        <w:tblStyle w:val="TableGrid"/>
        <w:tblW w:type="auto" w:w="0"/>
        <w:tblLook w:firstColumn="1" w:firstRow="1" w:lastColumn="0" w:lastRow="0" w:noHBand="0" w:noVBand="1" w:val="04A0"/>
      </w:tblPr>
      <w:tblGrid>
        <w:gridCol w:w="4873"/>
        <w:gridCol w:w="4873"/>
      </w:tblGrid>
      <w:tr>
        <w:tc>
          <w:tcPr>
            <w:tcW w:type="dxa" w:w="4873"/>
            <w:shd w:val="clear" w:color="auto" w:fill="5B21B6"/>
          </w:tcPr>
          <w:p>
            <w:r>
              <w:rPr>
                <w:b/>
                <w:color w:val="FFFFFF"/>
                <w:sz w:val="19"/>
              </w:rPr>
              <w:t>Role</w:t>
            </w:r>
          </w:p>
        </w:tc>
        <w:tc>
          <w:tcPr>
            <w:tcW w:type="dxa" w:w="4873"/>
            <w:shd w:val="clear" w:color="auto" w:fill="5B21B6"/>
          </w:tcPr>
          <w:p>
            <w:r>
              <w:rPr>
                <w:b/>
                <w:color w:val="FFFFFF"/>
                <w:sz w:val="19"/>
              </w:rPr>
              <w:t>Responsibilities</w:t>
            </w:r>
          </w:p>
        </w:tc>
      </w:tr>
      <w:tr>
        <w:tc>
          <w:tcPr>
            <w:tcW w:type="dxa" w:w="4873"/>
          </w:tcPr>
          <w:p>
            <w:r>
              <w:t>Security Lead</w:t>
            </w:r>
          </w:p>
        </w:tc>
        <w:tc>
          <w:tcPr>
            <w:tcW w:type="dxa" w:w="4873"/>
          </w:tcPr>
          <w:p>
            <w:r>
              <w:t>Owns the policy and monitors compliance.</w:t>
            </w:r>
          </w:p>
        </w:tc>
      </w:tr>
      <w:tr>
        <w:tc>
          <w:tcPr>
            <w:tcW w:type="dxa" w:w="4873"/>
          </w:tcPr>
          <w:p>
            <w:r>
              <w:t>Managers</w:t>
            </w:r>
          </w:p>
        </w:tc>
        <w:tc>
          <w:tcPr>
            <w:tcW w:type="dxa" w:w="4873"/>
          </w:tcPr>
          <w:p>
            <w:r>
              <w:t>Ensure their teams understand and follow the policy.</w:t>
            </w:r>
          </w:p>
        </w:tc>
      </w:tr>
      <w:tr>
        <w:tc>
          <w:tcPr>
            <w:tcW w:type="dxa" w:w="4873"/>
          </w:tcPr>
          <w:p>
            <w:r>
              <w:t>All personnel</w:t>
            </w:r>
          </w:p>
        </w:tc>
        <w:tc>
          <w:tcPr>
            <w:tcW w:type="dxa" w:w="4873"/>
          </w:tcPr>
          <w:p>
            <w:r>
              <w:t>Use systems and data responsibly and report incidents.</w:t>
            </w:r>
          </w:p>
        </w:tc>
      </w:tr>
    </w:tbl>
    <w:p/>
    <w:p>
      <w:pPr>
        <w:pStyle w:val="Heading1"/>
      </w:pPr>
      <w:r>
        <w:t>4. Information security principles</w:t>
      </w:r>
    </w:p>
    <w:p>
      <w:pPr>
        <w:pStyle w:val="ListBullet"/>
      </w:pPr>
      <w:r>
        <w:t>Information is classified (Public, Internal, Confidential, Restricted) and handled according to its classification.</w:t>
      </w:r>
    </w:p>
    <w:p>
      <w:pPr>
        <w:pStyle w:val="ListBullet"/>
      </w:pPr>
      <w:r>
        <w:t>Access is granted on least privilege and need to know.</w:t>
      </w:r>
    </w:p>
    <w:p>
      <w:pPr>
        <w:pStyle w:val="ListBullet"/>
      </w:pPr>
      <w:r>
        <w:t>Security controls are selected based on risk assessment.</w:t>
      </w:r>
    </w:p>
    <w:p>
      <w:pPr>
        <w:pStyle w:val="ListBullet"/>
      </w:pPr>
      <w:r>
        <w:t>Security is considered in every project, change and supplier relationship.</w:t>
      </w:r>
    </w:p>
    <w:p>
      <w:pPr>
        <w:pStyle w:val="Heading1"/>
      </w:pPr>
      <w:r>
        <w:t>5. Acceptable use</w:t>
      </w:r>
    </w:p>
    <w:p>
      <w:pPr>
        <w:pStyle w:val="ListBullet"/>
      </w:pPr>
      <w:r>
        <w:t>Company systems are provided for business purposes; limited personal use is allowed if it does not affect security, productivity or the law.</w:t>
      </w:r>
    </w:p>
    <w:p>
      <w:pPr>
        <w:pStyle w:val="ListBullet"/>
      </w:pPr>
      <w:r>
        <w:t>Users must not share accounts, passwords or MFA devices.</w:t>
      </w:r>
    </w:p>
    <w:p>
      <w:pPr>
        <w:pStyle w:val="ListBullet"/>
      </w:pPr>
      <w:r>
        <w:t>Users must lock screens when away and shut down or lock devices when not in use.</w:t>
      </w:r>
    </w:p>
    <w:p>
      <w:pPr>
        <w:pStyle w:val="ListBullet"/>
      </w:pPr>
      <w:r>
        <w:t>Only approved software and SaaS tools may be used to process company data; new tools require security review.</w:t>
      </w:r>
    </w:p>
    <w:p>
      <w:pPr>
        <w:pStyle w:val="ListBullet"/>
      </w:pPr>
      <w:r>
        <w:t>Company data must not be stored on personal devices, personal cloud storage or personal email.</w:t>
      </w:r>
    </w:p>
    <w:p>
      <w:pPr>
        <w:pStyle w:val="ListBullet"/>
      </w:pPr>
      <w:r>
        <w:t>Confidential and Restricted data must not be entered into unapproved AI tools.</w:t>
      </w:r>
    </w:p>
    <w:p>
      <w:pPr>
        <w:pStyle w:val="ListBullet"/>
      </w:pPr>
      <w:r>
        <w:t>Users must not attempt to bypass security controls, install unauthorised software or access data they are not authorised to see.</w:t>
      </w:r>
    </w:p>
    <w:p>
      <w:pPr>
        <w:pStyle w:val="ListBullet"/>
      </w:pPr>
      <w:r>
        <w:t>Suspected phishing, lost devices and security incidents must be reported to [security@ / channel] immediately.</w:t>
      </w:r>
    </w:p>
    <w:p>
      <w:pPr>
        <w:pStyle w:val="Heading1"/>
      </w:pPr>
      <w:r>
        <w:t>6. Passwords and authentication</w:t>
      </w:r>
    </w:p>
    <w:p>
      <w:pPr>
        <w:pStyle w:val="ListBullet"/>
      </w:pPr>
      <w:r>
        <w:t>Passwords are at least [12] characters, unique per system and stored in the approved password manager.</w:t>
      </w:r>
    </w:p>
    <w:p>
      <w:pPr>
        <w:pStyle w:val="ListBullet"/>
      </w:pPr>
      <w:r>
        <w:t>MFA is required for email, SSO, cloud consoles, source control and all remote access.</w:t>
      </w:r>
    </w:p>
    <w:p>
      <w:pPr>
        <w:pStyle w:val="Heading1"/>
      </w:pPr>
      <w:r>
        <w:t>7. Monitoring</w:t>
      </w:r>
    </w:p>
    <w:p>
      <w:pPr>
        <w:pStyle w:val="ListBullet"/>
      </w:pPr>
      <w:r>
        <w:t>The organisation may monitor company systems and accounts for security and compliance purposes in line with applicable law. Users should have no expectation of privacy on company systems beyond what law provides.</w:t>
      </w:r>
    </w:p>
    <w:p>
      <w:pPr>
        <w:pStyle w:val="Heading1"/>
      </w:pPr>
      <w:r>
        <w:t>8. Exceptions and enforcement</w:t>
      </w:r>
    </w:p>
    <w:p>
      <w:pPr>
        <w:pStyle w:val="ListBullet"/>
      </w:pPr>
      <w:r>
        <w:t>Exceptions require a documented business justification, a risk assessment and approval by the Security Lead; approved exceptions are recorded in the exception register with an expiry date.</w:t>
      </w:r>
    </w:p>
    <w:p>
      <w:pPr>
        <w:pStyle w:val="ListBullet"/>
      </w:pPr>
      <w:r>
        <w:t>Violations may result in disciplinary action up to and including termination of employment or contract, and may be reported to authorities where required by law.</w:t>
      </w:r>
    </w:p>
    <w:p>
      <w:pPr>
        <w:pStyle w:val="Heading1"/>
      </w:pPr>
      <w:r>
        <w:t>9. Frequency and timing</w:t>
      </w:r>
    </w:p>
    <w:p>
      <w:r>
        <w:t>Acknowledged at hire and annually; reviewed at least annually.</w:t>
      </w:r>
    </w:p>
    <w:p>
      <w:pPr>
        <w:pStyle w:val="Heading1"/>
      </w:pPr>
      <w:r>
        <w:t>10. Audit evidence checklist</w:t>
      </w:r>
    </w:p>
    <w:p>
      <w:r>
        <w:t>Retain the following so an auditor can test this control:</w:t>
      </w:r>
    </w:p>
    <w:p>
      <w:r>
        <w:t>☐  Approved policy</w:t>
      </w:r>
    </w:p>
    <w:p>
      <w:r>
        <w:t>☐  Signed acknowledgements for sampled employees</w:t>
      </w:r>
    </w:p>
    <w:p>
      <w:r>
        <w:t>☐  Evidence of MFA enforcement</w:t>
      </w:r>
    </w:p>
    <w:p>
      <w:r>
        <w:t>☐  Exception register</w:t>
      </w:r>
    </w:p>
    <w:p>
      <w:pPr>
        <w:pStyle w:val="Heading1"/>
      </w:pPr>
      <w:r>
        <w:t>11. Framework mapping</w:t>
      </w:r>
    </w:p>
    <w:tbl>
      <w:tblPr>
        <w:tblStyle w:val="TableGrid"/>
        <w:tblW w:type="auto" w:w="0"/>
        <w:tblLook w:firstColumn="1" w:firstRow="1" w:lastColumn="0" w:lastRow="0" w:noHBand="0" w:noVBand="1" w:val="04A0"/>
      </w:tblPr>
      <w:tblGrid>
        <w:gridCol w:w="4873"/>
        <w:gridCol w:w="4873"/>
      </w:tblGrid>
      <w:tr>
        <w:tc>
          <w:tcPr>
            <w:tcW w:type="dxa" w:w="4873"/>
            <w:shd w:val="clear" w:color="auto" w:fill="5B21B6"/>
          </w:tcPr>
          <w:p>
            <w:r>
              <w:rPr>
                <w:b/>
                <w:color w:val="FFFFFF"/>
                <w:sz w:val="19"/>
              </w:rPr>
              <w:t>Framework</w:t>
            </w:r>
          </w:p>
        </w:tc>
        <w:tc>
          <w:tcPr>
            <w:tcW w:type="dxa" w:w="4873"/>
            <w:shd w:val="clear" w:color="auto" w:fill="5B21B6"/>
          </w:tcPr>
          <w:p>
            <w:r>
              <w:rPr>
                <w:b/>
                <w:color w:val="FFFFFF"/>
                <w:sz w:val="19"/>
              </w:rPr>
              <w:t>Reference</w:t>
            </w:r>
          </w:p>
        </w:tc>
      </w:tr>
      <w:tr>
        <w:tc>
          <w:tcPr>
            <w:tcW w:type="dxa" w:w="4873"/>
          </w:tcPr>
          <w:p>
            <w:r>
              <w:t>SOC 2</w:t>
            </w:r>
          </w:p>
        </w:tc>
        <w:tc>
          <w:tcPr>
            <w:tcW w:type="dxa" w:w="4873"/>
          </w:tcPr>
          <w:p>
            <w:r>
              <w:t>CC1.1, CC2.2, CC5.3, CC6.1</w:t>
            </w:r>
          </w:p>
        </w:tc>
      </w:tr>
      <w:tr>
        <w:tc>
          <w:tcPr>
            <w:tcW w:type="dxa" w:w="4873"/>
          </w:tcPr>
          <w:p>
            <w:r>
              <w:t>ISO 27001</w:t>
            </w:r>
          </w:p>
        </w:tc>
        <w:tc>
          <w:tcPr>
            <w:tcW w:type="dxa" w:w="4873"/>
          </w:tcPr>
          <w:p>
            <w:r>
              <w:t>A.5.1, A.5.10, A.5.17, A.6.7, A.8.1</w:t>
            </w:r>
          </w:p>
        </w:tc>
      </w:tr>
      <w:tr>
        <w:tc>
          <w:tcPr>
            <w:tcW w:type="dxa" w:w="4873"/>
          </w:tcPr>
          <w:p>
            <w:r>
              <w:t>HIPAA</w:t>
            </w:r>
          </w:p>
        </w:tc>
        <w:tc>
          <w:tcPr>
            <w:tcW w:type="dxa" w:w="4873"/>
          </w:tcPr>
          <w:p>
            <w:r>
              <w:t>164.308(a)(5), 164.310(b)</w:t>
            </w:r>
          </w:p>
        </w:tc>
      </w:tr>
      <w:tr>
        <w:tc>
          <w:tcPr>
            <w:tcW w:type="dxa" w:w="4873"/>
          </w:tcPr>
          <w:p>
            <w:r>
              <w:t>GDPR</w:t>
            </w:r>
          </w:p>
        </w:tc>
        <w:tc>
          <w:tcPr>
            <w:tcW w:type="dxa" w:w="4873"/>
          </w:tcPr>
          <w:p>
            <w:r>
              <w:t>Art. 32</w:t>
            </w:r>
          </w:p>
        </w:tc>
      </w:tr>
    </w:tbl>
    <w:p/>
    <w:p>
      <w:pPr>
        <w:pStyle w:val="Heading1"/>
      </w:pPr>
      <w:r>
        <w:t>12. Review and approval</w:t>
      </w:r>
    </w:p>
    <w:tbl>
      <w:tblPr>
        <w:tblStyle w:val="TableGrid"/>
        <w:tblW w:type="auto" w:w="0"/>
        <w:tblLook w:firstColumn="1" w:firstRow="1" w:lastColumn="0" w:lastRow="0" w:noHBand="0" w:noVBand="1" w:val="04A0"/>
      </w:tblPr>
      <w:tblGrid>
        <w:gridCol w:w="2436"/>
        <w:gridCol w:w="2436"/>
        <w:gridCol w:w="2436"/>
        <w:gridCol w:w="2436"/>
      </w:tblGrid>
      <w:tr>
        <w:tc>
          <w:tcPr>
            <w:tcW w:type="dxa" w:w="2436"/>
            <w:shd w:val="clear" w:color="auto" w:fill="5B21B6"/>
          </w:tcPr>
          <w:p>
            <w:r>
              <w:rPr>
                <w:b/>
                <w:color w:val="FFFFFF"/>
                <w:sz w:val="19"/>
              </w:rPr>
              <w:t>Role</w:t>
            </w:r>
          </w:p>
        </w:tc>
        <w:tc>
          <w:tcPr>
            <w:tcW w:type="dxa" w:w="2436"/>
            <w:shd w:val="clear" w:color="auto" w:fill="5B21B6"/>
          </w:tcPr>
          <w:p>
            <w:r>
              <w:rPr>
                <w:b/>
                <w:color w:val="FFFFFF"/>
                <w:sz w:val="19"/>
              </w:rPr>
              <w:t>Name</w:t>
            </w:r>
          </w:p>
        </w:tc>
        <w:tc>
          <w:tcPr>
            <w:tcW w:type="dxa" w:w="2436"/>
            <w:shd w:val="clear" w:color="auto" w:fill="5B21B6"/>
          </w:tcPr>
          <w:p>
            <w:r>
              <w:rPr>
                <w:b/>
                <w:color w:val="FFFFFF"/>
                <w:sz w:val="19"/>
              </w:rPr>
              <w:t>Signature</w:t>
            </w:r>
          </w:p>
        </w:tc>
        <w:tc>
          <w:tcPr>
            <w:tcW w:type="dxa" w:w="2436"/>
            <w:shd w:val="clear" w:color="auto" w:fill="5B21B6"/>
          </w:tcPr>
          <w:p>
            <w:r>
              <w:rPr>
                <w:b/>
                <w:color w:val="FFFFFF"/>
                <w:sz w:val="19"/>
              </w:rPr>
              <w:t>Date</w:t>
            </w:r>
          </w:p>
        </w:tc>
      </w:tr>
      <w:tr>
        <w:tc>
          <w:tcPr>
            <w:tcW w:type="dxa" w:w="2436"/>
          </w:tcPr>
          <w:p>
            <w:r>
              <w:t>Prepared by</w:t>
            </w:r>
          </w:p>
        </w:tc>
        <w:tc>
          <w:tcPr>
            <w:tcW w:type="dxa" w:w="2436"/>
          </w:tcPr>
          <w:p>
            <w:r/>
          </w:p>
        </w:tc>
        <w:tc>
          <w:tcPr>
            <w:tcW w:type="dxa" w:w="2436"/>
          </w:tcPr>
          <w:p>
            <w:r/>
          </w:p>
        </w:tc>
        <w:tc>
          <w:tcPr>
            <w:tcW w:type="dxa" w:w="2436"/>
          </w:tcPr>
          <w:p>
            <w:r/>
          </w:p>
        </w:tc>
      </w:tr>
      <w:tr>
        <w:tc>
          <w:tcPr>
            <w:tcW w:type="dxa" w:w="2436"/>
          </w:tcPr>
          <w:p>
            <w:r>
              <w:t>Reviewed by</w:t>
            </w:r>
          </w:p>
        </w:tc>
        <w:tc>
          <w:tcPr>
            <w:tcW w:type="dxa" w:w="2436"/>
          </w:tcPr>
          <w:p>
            <w:r/>
          </w:p>
        </w:tc>
        <w:tc>
          <w:tcPr>
            <w:tcW w:type="dxa" w:w="2436"/>
          </w:tcPr>
          <w:p>
            <w:r/>
          </w:p>
        </w:tc>
        <w:tc>
          <w:tcPr>
            <w:tcW w:type="dxa" w:w="2436"/>
          </w:tcPr>
          <w:p>
            <w:r/>
          </w:p>
        </w:tc>
      </w:tr>
      <w:tr>
        <w:tc>
          <w:tcPr>
            <w:tcW w:type="dxa" w:w="2436"/>
          </w:tcPr>
          <w:p>
            <w:r>
              <w:t>Approved by</w:t>
            </w:r>
          </w:p>
        </w:tc>
        <w:tc>
          <w:tcPr>
            <w:tcW w:type="dxa" w:w="2436"/>
          </w:tcPr>
          <w:p>
            <w:r/>
          </w:p>
        </w:tc>
        <w:tc>
          <w:tcPr>
            <w:tcW w:type="dxa" w:w="2436"/>
          </w:tcPr>
          <w:p>
            <w:r/>
          </w:p>
        </w:tc>
        <w:tc>
          <w:tcPr>
            <w:tcW w:type="dxa" w:w="2436"/>
          </w:tcPr>
          <w:p>
            <w:r/>
          </w:p>
        </w:tc>
      </w:tr>
    </w:tbl>
    <w:p/>
    <w:p>
      <w:r>
        <w:rPr>
          <w:b/>
        </w:rPr>
        <w:t>Revision history</w:t>
      </w:r>
    </w:p>
    <w:tbl>
      <w:tblPr>
        <w:tblStyle w:val="TableGrid"/>
        <w:tblW w:type="auto" w:w="0"/>
        <w:tblLook w:firstColumn="1" w:firstRow="1" w:lastColumn="0" w:lastRow="0" w:noHBand="0" w:noVBand="1" w:val="04A0"/>
      </w:tblPr>
      <w:tblGrid>
        <w:gridCol w:w="2436"/>
        <w:gridCol w:w="2436"/>
        <w:gridCol w:w="2436"/>
        <w:gridCol w:w="2436"/>
      </w:tblGrid>
      <w:tr>
        <w:tc>
          <w:tcPr>
            <w:tcW w:type="dxa" w:w="2436"/>
            <w:shd w:val="clear" w:color="auto" w:fill="5B21B6"/>
          </w:tcPr>
          <w:p>
            <w:r>
              <w:rPr>
                <w:b/>
                <w:color w:val="FFFFFF"/>
                <w:sz w:val="19"/>
              </w:rPr>
              <w:t>Version</w:t>
            </w:r>
          </w:p>
        </w:tc>
        <w:tc>
          <w:tcPr>
            <w:tcW w:type="dxa" w:w="2436"/>
            <w:shd w:val="clear" w:color="auto" w:fill="5B21B6"/>
          </w:tcPr>
          <w:p>
            <w:r>
              <w:rPr>
                <w:b/>
                <w:color w:val="FFFFFF"/>
                <w:sz w:val="19"/>
              </w:rPr>
              <w:t>Date</w:t>
            </w:r>
          </w:p>
        </w:tc>
        <w:tc>
          <w:tcPr>
            <w:tcW w:type="dxa" w:w="2436"/>
            <w:shd w:val="clear" w:color="auto" w:fill="5B21B6"/>
          </w:tcPr>
          <w:p>
            <w:r>
              <w:rPr>
                <w:b/>
                <w:color w:val="FFFFFF"/>
                <w:sz w:val="19"/>
              </w:rPr>
              <w:t>Author</w:t>
            </w:r>
          </w:p>
        </w:tc>
        <w:tc>
          <w:tcPr>
            <w:tcW w:type="dxa" w:w="2436"/>
            <w:shd w:val="clear" w:color="auto" w:fill="5B21B6"/>
          </w:tcPr>
          <w:p>
            <w:r>
              <w:rPr>
                <w:b/>
                <w:color w:val="FFFFFF"/>
                <w:sz w:val="19"/>
              </w:rPr>
              <w:t>Description of change</w:t>
            </w:r>
          </w:p>
        </w:tc>
      </w:tr>
      <w:tr>
        <w:tc>
          <w:tcPr>
            <w:tcW w:type="dxa" w:w="2436"/>
          </w:tcPr>
          <w:p>
            <w:r>
              <w:t>1.0</w:t>
            </w:r>
          </w:p>
        </w:tc>
        <w:tc>
          <w:tcPr>
            <w:tcW w:type="dxa" w:w="2436"/>
          </w:tcPr>
          <w:p>
            <w:r>
              <w:t>[YYYY-MM-DD]</w:t>
            </w:r>
          </w:p>
        </w:tc>
        <w:tc>
          <w:tcPr>
            <w:tcW w:type="dxa" w:w="2436"/>
          </w:tcPr>
          <w:p>
            <w:r>
              <w:t>[Role]</w:t>
            </w:r>
          </w:p>
        </w:tc>
        <w:tc>
          <w:tcPr>
            <w:tcW w:type="dxa" w:w="2436"/>
          </w:tcPr>
          <w:p>
            <w:r>
              <w:t>Initial version</w:t>
            </w:r>
          </w:p>
        </w:tc>
      </w:tr>
    </w:tbl>
    <w:p/>
    <w:sectPr w:rsidR="00FC693F" w:rsidRPr="0006063C" w:rsidSect="00034616">
      <w:footerReference w:type="default" r:id="rId9"/>
      <w:pgSz w:w="12240" w:h="15840"/>
      <w:pgMar w:top="1440" w:right="1247" w:bottom="1440"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sz w:val="16"/>
      </w:rPr>
      <w:t>Template provided by OneLens by Ruchi. Replace all [bracketed] fields before use.</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5B21B6"/>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5B21B6"/>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Information Security Policy / Acceptable Use</dc:title>
  <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