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Operations Security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Ensures correct and secure operation of information processing facilities, covering change, capacity, malware, backup, logging, monitoring and vulnerability management.</w:t>
      </w:r>
    </w:p>
    <w:p>
      <w:pPr>
        <w:pStyle w:val="Heading1"/>
      </w:pPr>
      <w:r>
        <w:t>2. Scope</w:t>
      </w:r>
    </w:p>
    <w:p>
      <w:r>
        <w:t>Production and corporate infrastructure and applications in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/ DevOps</w:t>
            </w:r>
          </w:p>
        </w:tc>
        <w:tc>
          <w:tcPr>
            <w:tcW w:type="dxa" w:w="4873"/>
          </w:tcPr>
          <w:p>
            <w:r>
              <w:t>Operates systems per this policy.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Monitors and owns the policy.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Operating procedures (runbooks) are documented for routine and recovery operations.</w:t>
      </w:r>
    </w:p>
    <w:p>
      <w:pPr>
        <w:pStyle w:val="ListBullet"/>
      </w:pPr>
      <w:r>
        <w:t>Changes follow the change management procedure with review, testing and approval.</w:t>
      </w:r>
    </w:p>
    <w:p>
      <w:pPr>
        <w:pStyle w:val="ListBullet"/>
      </w:pPr>
      <w:r>
        <w:t>Capacity is monitored with alerts and autoscaling where appropriate.</w:t>
      </w:r>
    </w:p>
    <w:p>
      <w:pPr>
        <w:pStyle w:val="ListBullet"/>
      </w:pPr>
      <w:r>
        <w:t>Development, test and production environments are separated; production data is not used in non-production without approval and masking.</w:t>
      </w:r>
    </w:p>
    <w:p>
      <w:pPr>
        <w:pStyle w:val="ListBullet"/>
      </w:pPr>
      <w:r>
        <w:t>Endpoints and servers run anti-malware/EDR with current signatures.</w:t>
      </w:r>
    </w:p>
    <w:p>
      <w:pPr>
        <w:pStyle w:val="ListBullet"/>
      </w:pPr>
      <w:r>
        <w:t>Backups are taken, encrypted, monitored and restore-tested at least annually.</w:t>
      </w:r>
    </w:p>
    <w:p>
      <w:pPr>
        <w:pStyle w:val="ListBullet"/>
      </w:pPr>
      <w:r>
        <w:t>Security-relevant logs are collected centrally, protected from tampering and retained for [1 year].</w:t>
      </w:r>
    </w:p>
    <w:p>
      <w:pPr>
        <w:pStyle w:val="ListBullet"/>
      </w:pPr>
      <w:r>
        <w:t>Alerts for security events are reviewed and triaged within defined SLAs.</w:t>
      </w:r>
    </w:p>
    <w:p>
      <w:pPr>
        <w:pStyle w:val="ListBullet"/>
      </w:pPr>
      <w:r>
        <w:t>Clocks are synchronised to a trusted time source.</w:t>
      </w:r>
    </w:p>
    <w:p>
      <w:pPr>
        <w:pStyle w:val="ListBullet"/>
      </w:pPr>
      <w:r>
        <w:t>Vulnerabilities are scanned [continuously / monthly] and remediated per SLA: Critical [7 days], High [30 days], Medium [90 days].</w:t>
      </w:r>
    </w:p>
    <w:p>
      <w:pPr>
        <w:pStyle w:val="ListBullet"/>
      </w:pPr>
      <w:r>
        <w:t>Installation of software on production systems is restricted to automated pipelines.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Runbooks</w:t>
      </w:r>
    </w:p>
    <w:p>
      <w:r>
        <w:t>☐  Change tickets</w:t>
      </w:r>
    </w:p>
    <w:p>
      <w:r>
        <w:t>☐  Backup and restore evidence</w:t>
      </w:r>
    </w:p>
    <w:p>
      <w:r>
        <w:t>☐  Logging and alerting configuration</w:t>
      </w:r>
    </w:p>
    <w:p>
      <w:r>
        <w:t>☐  Vulnerability scan and remediation records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CC6.8, CC7.1, CC7.2, CC8.1, A1.1, A1.2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A.5.37, A.8.6 to A.8.9, A.8.13, A.8.15, A.8.16, A.8.17, A.8.31, A.8.32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164.308(a)(1)(ii)(D), 164.312(b)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32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Security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