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Outsourced Development Contract Clauses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Contract terms requiring outsourced developers to follow secure development requirements.</w:t>
      </w:r>
    </w:p>
    <w:p>
      <w:pPr>
        <w:pStyle w:val="Heading1"/>
      </w:pPr>
      <w:r>
        <w:t>2. Scope</w:t>
      </w:r>
    </w:p>
    <w:p>
      <w:r>
        <w:t>Outsourced or contracted development.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Includes clauses.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Monitors compliance.</w:t>
            </w:r>
          </w:p>
        </w:tc>
      </w:tr>
    </w:tbl>
    <w:p/>
    <w:p>
      <w:pPr>
        <w:pStyle w:val="Heading1"/>
      </w:pPr>
      <w:r>
        <w:t>4. Clauses</w:t>
      </w:r>
    </w:p>
    <w:p>
      <w:pPr>
        <w:pStyle w:val="ListBullet"/>
      </w:pPr>
      <w:r>
        <w:t>Supplier follows the Company's Secure Development Policy and coding standards.</w:t>
      </w:r>
    </w:p>
    <w:p>
      <w:pPr>
        <w:pStyle w:val="ListBullet"/>
      </w:pPr>
      <w:r>
        <w:t>All code is delivered via the Company's version control and reviewed before merge.</w:t>
      </w:r>
    </w:p>
    <w:p>
      <w:pPr>
        <w:pStyle w:val="ListBullet"/>
      </w:pPr>
      <w:r>
        <w:t>Supplier personnel complete secure coding training and sign confidentiality agreements.</w:t>
      </w:r>
    </w:p>
    <w:p>
      <w:pPr>
        <w:pStyle w:val="ListBullet"/>
      </w:pPr>
      <w:r>
        <w:t>Supplier does not use production data and does not introduce unlicensed or malicious code.</w:t>
      </w:r>
    </w:p>
    <w:p>
      <w:pPr>
        <w:pStyle w:val="ListBullet"/>
      </w:pPr>
      <w:r>
        <w:t>Company retains IP in delivered work.</w:t>
      </w:r>
    </w:p>
    <w:p>
      <w:pPr>
        <w:pStyle w:val="ListBullet"/>
      </w:pPr>
      <w:r>
        <w:t>Company may test and audit the supplier's deliverables and practices.</w:t>
      </w:r>
    </w:p>
    <w:p>
      <w:pPr>
        <w:pStyle w:val="ListBullet"/>
      </w:pPr>
      <w:r>
        <w:t>Security vulnerabilities found are fixed within agreed SLAs.</w:t>
      </w:r>
    </w:p>
    <w:p>
      <w:pPr>
        <w:pStyle w:val="Heading1"/>
      </w:pPr>
      <w:r>
        <w:t>5. Frequency and timing</w:t>
      </w:r>
    </w:p>
    <w:p>
      <w:r>
        <w:t>Each contract.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Executed contracts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A.8.30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Outsourced Development Contract Clauses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