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Secure Development Policy</w:t>
      </w:r>
    </w:p>
    <w:p>
      <w:r>
        <w:rPr>
          <w:i/>
        </w:rPr>
        <w:t>[Organisation Name]</w:t>
      </w:r>
    </w:p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873"/>
          </w:tcPr>
          <w:p>
            <w:r>
              <w:t>[x.x]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Document owner</w:t>
            </w:r>
          </w:p>
        </w:tc>
        <w:tc>
          <w:tcPr>
            <w:tcW w:type="dxa" w:w="4873"/>
          </w:tcPr>
          <w:p>
            <w:r>
              <w:t>[Role]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Approver</w:t>
            </w:r>
          </w:p>
        </w:tc>
        <w:tc>
          <w:tcPr>
            <w:tcW w:type="dxa" w:w="4873"/>
          </w:tcPr>
          <w:p>
            <w:r>
              <w:t>[Role]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Effective date</w:t>
            </w:r>
          </w:p>
        </w:tc>
        <w:tc>
          <w:tcPr>
            <w:tcW w:type="dxa" w:w="4873"/>
          </w:tcPr>
          <w:p>
            <w:r>
              <w:t>[YYYY-MM-DD]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Next review date</w:t>
            </w:r>
          </w:p>
        </w:tc>
        <w:tc>
          <w:tcPr>
            <w:tcW w:type="dxa" w:w="4873"/>
          </w:tcPr>
          <w:p>
            <w:r>
              <w:t>[YYYY-MM-DD]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Classification</w:t>
            </w:r>
          </w:p>
        </w:tc>
        <w:tc>
          <w:tcPr>
            <w:tcW w:type="dxa" w:w="4873"/>
          </w:tcPr>
          <w:p>
            <w:r>
              <w:t>Internal</w:t>
            </w:r>
          </w:p>
        </w:tc>
      </w:tr>
    </w:tbl>
    <w:p/>
    <w:p>
      <w:pPr>
        <w:pStyle w:val="Heading1"/>
      </w:pPr>
      <w:r>
        <w:t>1. Purpose</w:t>
      </w:r>
    </w:p>
    <w:p>
      <w:r>
        <w:t>Ensures security is built into the software development lifecycle from design through deployment.</w:t>
      </w:r>
    </w:p>
    <w:p>
      <w:pPr>
        <w:pStyle w:val="Heading1"/>
      </w:pPr>
      <w:r>
        <w:t>2. Scope</w:t>
      </w:r>
    </w:p>
    <w:p>
      <w:r>
        <w:t>All software developed or maintained by or for [Organisation Name], including infrastructure as code.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Engineering Leads</w:t>
            </w:r>
          </w:p>
        </w:tc>
        <w:tc>
          <w:tcPr>
            <w:tcW w:type="dxa" w:w="4873"/>
          </w:tcPr>
          <w:p>
            <w:r>
              <w:t>Enforce secure development practices.</w:t>
            </w:r>
          </w:p>
        </w:tc>
      </w:tr>
      <w:tr>
        <w:tc>
          <w:tcPr>
            <w:tcW w:type="dxa" w:w="4873"/>
          </w:tcPr>
          <w:p>
            <w:r>
              <w:t>Developers</w:t>
            </w:r>
          </w:p>
        </w:tc>
        <w:tc>
          <w:tcPr>
            <w:tcW w:type="dxa" w:w="4873"/>
          </w:tcPr>
          <w:p>
            <w:r>
              <w:t>Write secure code and fix vulnerabilities.</w:t>
            </w:r>
          </w:p>
        </w:tc>
      </w:tr>
      <w:tr>
        <w:tc>
          <w:tcPr>
            <w:tcW w:type="dxa" w:w="4873"/>
          </w:tcPr>
          <w:p>
            <w:r>
              <w:t>Security Lead</w:t>
            </w:r>
          </w:p>
        </w:tc>
        <w:tc>
          <w:tcPr>
            <w:tcW w:type="dxa" w:w="4873"/>
          </w:tcPr>
          <w:p>
            <w:r>
              <w:t>Defines standards and reviews high-risk changes.</w:t>
            </w:r>
          </w:p>
        </w:tc>
      </w:tr>
    </w:tbl>
    <w:p/>
    <w:p>
      <w:pPr>
        <w:pStyle w:val="Heading1"/>
      </w:pPr>
      <w:r>
        <w:t>4. Requirements</w:t>
      </w:r>
    </w:p>
    <w:p>
      <w:pPr>
        <w:pStyle w:val="ListBullet"/>
      </w:pPr>
      <w:r>
        <w:t>Security requirements are identified during design; threat modelling is done for new features handling sensitive data.</w:t>
      </w:r>
    </w:p>
    <w:p>
      <w:pPr>
        <w:pStyle w:val="ListBullet"/>
      </w:pPr>
      <w:r>
        <w:t>Code is stored in version control with branch protection on main branches.</w:t>
      </w:r>
    </w:p>
    <w:p>
      <w:pPr>
        <w:pStyle w:val="ListBullet"/>
      </w:pPr>
      <w:r>
        <w:t>All changes are peer reviewed by someone other than the author before merge.</w:t>
      </w:r>
    </w:p>
    <w:p>
      <w:pPr>
        <w:pStyle w:val="ListBullet"/>
      </w:pPr>
      <w:r>
        <w:t>Automated checks run on every change: tests, SAST, dependency (SCA) and secrets scanning.</w:t>
      </w:r>
    </w:p>
    <w:p>
      <w:pPr>
        <w:pStyle w:val="ListBullet"/>
      </w:pPr>
      <w:r>
        <w:t>Critical and high findings block release unless an exception is approved.</w:t>
      </w:r>
    </w:p>
    <w:p>
      <w:pPr>
        <w:pStyle w:val="ListBullet"/>
      </w:pPr>
      <w:r>
        <w:t>Secrets are stored in a secrets manager, never in code.</w:t>
      </w:r>
    </w:p>
    <w:p>
      <w:pPr>
        <w:pStyle w:val="ListBullet"/>
      </w:pPr>
      <w:r>
        <w:t>Production data is not used for development or testing.</w:t>
      </w:r>
    </w:p>
    <w:p>
      <w:pPr>
        <w:pStyle w:val="ListBullet"/>
      </w:pPr>
      <w:r>
        <w:t>Developers complete secure coding training (OWASP Top 10) at least annually.</w:t>
      </w:r>
    </w:p>
    <w:p>
      <w:pPr>
        <w:pStyle w:val="ListBullet"/>
      </w:pPr>
      <w:r>
        <w:t>Third-party and open-source components are tracked and kept up to date.</w:t>
      </w:r>
    </w:p>
    <w:p>
      <w:pPr>
        <w:pStyle w:val="ListBullet"/>
      </w:pPr>
      <w:r>
        <w:t>Outsourced development follows the same requirements by contract.</w:t>
      </w:r>
    </w:p>
    <w:p>
      <w:pPr>
        <w:pStyle w:val="Heading1"/>
      </w:pPr>
      <w:r>
        <w:t>5. Exceptions and enforcement</w:t>
      </w:r>
    </w:p>
    <w:p>
      <w:pPr>
        <w:pStyle w:val="ListBullet"/>
      </w:pPr>
      <w:r>
        <w:t>Exceptions require a documented business justification, a risk assessment and approval by the Security Lead; approved exceptions are recorded in the exception register with an expiry date.</w:t>
      </w:r>
    </w:p>
    <w:p>
      <w:pPr>
        <w:pStyle w:val="ListBullet"/>
      </w:pPr>
      <w:r>
        <w:t>Violations may result in disciplinary action up to and including termination of employment or contract, and may be reported to authorities where required by law.</w:t>
      </w:r>
    </w:p>
    <w:p>
      <w:pPr>
        <w:pStyle w:val="Heading1"/>
      </w:pPr>
      <w:r>
        <w:t>6. Frequency and timing</w:t>
      </w:r>
    </w:p>
    <w:p>
      <w:r>
        <w:t>Reviewed annually.</w:t>
      </w:r>
    </w:p>
    <w:p>
      <w:pPr>
        <w:pStyle w:val="Heading1"/>
      </w:pPr>
      <w:r>
        <w:t>7. Audit evidence checklist</w:t>
      </w:r>
    </w:p>
    <w:p>
      <w:r>
        <w:t>Retain the following so an auditor can test this control:</w:t>
      </w:r>
    </w:p>
    <w:p>
      <w:r>
        <w:t>☐  Branch protection settings</w:t>
      </w:r>
    </w:p>
    <w:p>
      <w:r>
        <w:t>☐  Sample pull requests with review and passing checks</w:t>
      </w:r>
    </w:p>
    <w:p>
      <w:r>
        <w:t>☐  SAST/SCA results</w:t>
      </w:r>
    </w:p>
    <w:p>
      <w:r>
        <w:t>☐  Secure coding training records</w:t>
      </w:r>
    </w:p>
    <w:p>
      <w:pPr>
        <w:pStyle w:val="Heading1"/>
      </w:pPr>
      <w:r>
        <w:t>8.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SOC 2</w:t>
            </w:r>
          </w:p>
        </w:tc>
        <w:tc>
          <w:tcPr>
            <w:tcW w:type="dxa" w:w="4873"/>
          </w:tcPr>
          <w:p>
            <w:r>
              <w:t>CC8.1, CC7.1</w:t>
            </w:r>
          </w:p>
        </w:tc>
      </w:tr>
      <w:tr>
        <w:tc>
          <w:tcPr>
            <w:tcW w:type="dxa" w:w="4873"/>
          </w:tcPr>
          <w:p>
            <w:r>
              <w:t>ISO 27001</w:t>
            </w:r>
          </w:p>
        </w:tc>
        <w:tc>
          <w:tcPr>
            <w:tcW w:type="dxa" w:w="4873"/>
          </w:tcPr>
          <w:p>
            <w:r>
              <w:t>A.8.25 to A.8.31, A.8.4</w:t>
            </w:r>
          </w:p>
        </w:tc>
      </w:tr>
      <w:tr>
        <w:tc>
          <w:tcPr>
            <w:tcW w:type="dxa" w:w="4873"/>
          </w:tcPr>
          <w:p>
            <w:r>
              <w:t>HIPAA</w:t>
            </w:r>
          </w:p>
        </w:tc>
        <w:tc>
          <w:tcPr>
            <w:tcW w:type="dxa" w:w="4873"/>
          </w:tcPr>
          <w:p>
            <w:r>
              <w:t>164.308(a)(1)</w:t>
            </w:r>
          </w:p>
        </w:tc>
      </w:tr>
      <w:tr>
        <w:tc>
          <w:tcPr>
            <w:tcW w:type="dxa" w:w="4873"/>
          </w:tcPr>
          <w:p>
            <w:r>
              <w:t>GDPR</w:t>
            </w:r>
          </w:p>
        </w:tc>
        <w:tc>
          <w:tcPr>
            <w:tcW w:type="dxa" w:w="4873"/>
          </w:tcPr>
          <w:p>
            <w:r>
              <w:t>Art. 25</w:t>
            </w:r>
          </w:p>
        </w:tc>
      </w:tr>
    </w:tbl>
    <w:p/>
    <w:p>
      <w:pPr>
        <w:pStyle w:val="Heading1"/>
      </w:pPr>
      <w:r>
        <w:t>9. Review and 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Signature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2436"/>
          </w:tcPr>
          <w:p>
            <w:r>
              <w:t>Prepared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>
              <w:t>Reviewed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>
              <w:t>Approved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</w:tbl>
    <w:p/>
    <w:p>
      <w:r>
        <w:rPr>
          <w:b/>
        </w:rPr>
        <w:t>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Description of change</w:t>
            </w:r>
          </w:p>
        </w:tc>
      </w:tr>
      <w:tr>
        <w:tc>
          <w:tcPr>
            <w:tcW w:type="dxa" w:w="2436"/>
          </w:tcPr>
          <w:p>
            <w:r>
              <w:t>1.0</w:t>
            </w:r>
          </w:p>
        </w:tc>
        <w:tc>
          <w:tcPr>
            <w:tcW w:type="dxa" w:w="2436"/>
          </w:tcPr>
          <w:p>
            <w:r>
              <w:t>[YYYY-MM-DD]</w:t>
            </w:r>
          </w:p>
        </w:tc>
        <w:tc>
          <w:tcPr>
            <w:tcW w:type="dxa" w:w="2436"/>
          </w:tcPr>
          <w:p>
            <w:r>
              <w:t>[Role]</w:t>
            </w:r>
          </w:p>
        </w:tc>
        <w:tc>
          <w:tcPr>
            <w:tcW w:type="dxa" w:w="2436"/>
          </w:tcPr>
          <w:p>
            <w:r>
              <w:t>Initial version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Secure Development Policy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