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Third-Party / Vendor Management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third parties that access, process or support company data and systems are assessed, contracted with security terms and monitored.</w:t>
      </w:r>
    </w:p>
    <w:p>
      <w:pPr>
        <w:pStyle w:val="Heading1"/>
      </w:pPr>
      <w:r>
        <w:t>2. Scope</w:t>
      </w:r>
    </w:p>
    <w:p>
      <w:r>
        <w:t>All vendors, suppliers, sub-processors and contractors that handle company or customer data or support critical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Business owner of each vendor relationship.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Performs security reviews and risk ratings.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Ensures contracts include required terms.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All vendors are recorded in a vendor register with owner, data access and criticality.</w:t>
      </w:r>
    </w:p>
    <w:p>
      <w:pPr>
        <w:pStyle w:val="ListBullet"/>
      </w:pPr>
      <w:r>
        <w:t>Vendors are risk-rated (High / Medium / Low) based on data access and service criticality.</w:t>
      </w:r>
    </w:p>
    <w:p>
      <w:pPr>
        <w:pStyle w:val="ListBullet"/>
      </w:pPr>
      <w:r>
        <w:t>High and Medium vendors are reviewed before onboarding and annually: SOC 2/ISO reports, questionnaires, pen test summaries.</w:t>
      </w:r>
    </w:p>
    <w:p>
      <w:pPr>
        <w:pStyle w:val="ListBullet"/>
      </w:pPr>
      <w:r>
        <w:t>Contracts include confidentiality, security requirements, breach notification, right to audit, data return/deletion and, where applicable, a DPA or BAA.</w:t>
      </w:r>
    </w:p>
    <w:p>
      <w:pPr>
        <w:pStyle w:val="ListBullet"/>
      </w:pPr>
      <w:r>
        <w:t>Complementary user entity controls (CUECs) in vendor SOC reports are reviewed and implemented.</w:t>
      </w:r>
    </w:p>
    <w:p>
      <w:pPr>
        <w:pStyle w:val="ListBullet"/>
      </w:pPr>
      <w:r>
        <w:t>Vendor access is limited and removed at contract end.</w:t>
      </w:r>
    </w:p>
    <w:p>
      <w:pPr>
        <w:pStyle w:val="ListBullet"/>
      </w:pPr>
      <w:r>
        <w:t>Offboarding confirms data return or deletion.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Vendor reviews annually for High/Medium; policy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Vendor register with risk ratings</w:t>
      </w:r>
    </w:p>
    <w:p>
      <w:r>
        <w:t>☐  Completed vendor reviews</w:t>
      </w:r>
    </w:p>
    <w:p>
      <w:r>
        <w:t>☐  Contracts/DPAs/BAAs for sampled vendors</w:t>
      </w:r>
    </w:p>
    <w:p>
      <w:r>
        <w:t>☐  CUEC review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CC9.2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A.5.19 to A.5.23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164.308(b), 164.314(a)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Third-Party / Vendor Management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