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AI Regulatory Applicability Assessment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Records how the organisation decided which AI rules apply to each AI system, starting from intended purpose and role rather than assuming a classification from the use of AI.</w:t>
      </w:r>
    </w:p>
    <w:p>
      <w:pPr>
        <w:pStyle w:val="Heading1"/>
      </w:pPr>
      <w:r>
        <w:t>2. Scope</w:t>
      </w:r>
    </w:p>
    <w:p>
      <w:r>
        <w:t>Each AI system the organisation develops, places on the market or uses, and each jurisdiction where it is offered or its output is used.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 / Compliance</w:t>
            </w:r>
          </w:p>
        </w:tc>
        <w:tc>
          <w:tcPr>
            <w:tcW w:type="dxa" w:w="4873"/>
          </w:tcPr>
          <w:p>
            <w:r>
              <w:t>Owns the conclusion.</w:t>
            </w:r>
          </w:p>
        </w:tc>
      </w:tr>
      <w:tr>
        <w:tc>
          <w:tcPr>
            <w:tcW w:type="dxa" w:w="4873"/>
          </w:tcPr>
          <w:p>
            <w:r>
              <w:t>Product Owner</w:t>
            </w:r>
          </w:p>
        </w:tc>
        <w:tc>
          <w:tcPr>
            <w:tcW w:type="dxa" w:w="4873"/>
          </w:tcPr>
          <w:p>
            <w:r>
              <w:t>Describes intended purpose and markets.</w:t>
            </w:r>
          </w:p>
        </w:tc>
      </w:tr>
      <w:tr>
        <w:tc>
          <w:tcPr>
            <w:tcW w:type="dxa" w:w="4873"/>
          </w:tcPr>
          <w:p>
            <w:r>
              <w:t>Security Lead / AI Governance</w:t>
            </w:r>
          </w:p>
        </w:tc>
        <w:tc>
          <w:tcPr>
            <w:tcW w:type="dxa" w:w="4873"/>
          </w:tcPr>
          <w:p>
            <w:r>
              <w:t>Maps obligations to controls.</w:t>
            </w:r>
          </w:p>
        </w:tc>
      </w:tr>
    </w:tbl>
    <w:p/>
    <w:p>
      <w:pPr>
        <w:pStyle w:val="Heading1"/>
      </w:pPr>
      <w:r>
        <w:t>4. Assessment steps</w:t>
      </w:r>
    </w:p>
    <w:p>
      <w:pPr>
        <w:ind w:left="340" w:hanging="340"/>
      </w:pPr>
      <w:r>
        <w:t>1. Describe the intended purpose: what the system is for, who uses it, in what context, and what its outputs are used for.</w:t>
      </w:r>
    </w:p>
    <w:p>
      <w:pPr>
        <w:ind w:left="340" w:hanging="340"/>
      </w:pPr>
      <w:r>
        <w:t>2. Determine the organisation's role for this system under each rule (EU AI Act: provider, deployer, importer, distributor; note any GPAI model providers relied on).</w:t>
      </w:r>
    </w:p>
    <w:p>
      <w:pPr>
        <w:ind w:left="340" w:hanging="340"/>
      </w:pPr>
      <w:r>
        <w:t>3. Screen against EU AI Act Art. 5 prohibited practices and record the result.</w:t>
      </w:r>
    </w:p>
    <w:p>
      <w:pPr>
        <w:ind w:left="340" w:hanging="340"/>
      </w:pPr>
      <w:r>
        <w:t>4. Assess high-risk classification: Annex I safety component or Annex III area based on intended purpose, and any Art. 6(3) exception. Using AI alone does not make a system high-risk.</w:t>
      </w:r>
    </w:p>
    <w:p>
      <w:pPr>
        <w:ind w:left="340" w:hanging="340"/>
      </w:pPr>
      <w:r>
        <w:t>5. Identify transparency obligations (Art. 50) and GPAI-related obligations and documentation needs.</w:t>
      </w:r>
    </w:p>
    <w:p>
      <w:pPr>
        <w:ind w:left="340" w:hanging="340"/>
      </w:pPr>
      <w:r>
        <w:t>6. Identify other applicable rules: GDPR (including Art. 22), US state AI laws, sector rules, customer contract requirements.</w:t>
      </w:r>
    </w:p>
    <w:p>
      <w:pPr>
        <w:ind w:left="340" w:hanging="340"/>
      </w:pPr>
      <w:r>
        <w:t>7. Map each obligation to existing controls and record gaps with owners.</w:t>
      </w:r>
    </w:p>
    <w:p>
      <w:pPr>
        <w:ind w:left="340" w:hanging="340"/>
      </w:pPr>
      <w:r>
        <w:t>8. Record the conclusion with rationale, approve it with Legal and set a review date. Re-run on changes to intended purpose, markets, role or rules.</w:t>
      </w:r>
    </w:p>
    <w:p>
      <w:pPr>
        <w:pStyle w:val="Heading1"/>
      </w:pPr>
      <w:r>
        <w:t>5. Frequency and timing</w:t>
      </w:r>
    </w:p>
    <w:p>
      <w:r>
        <w:t>On each new AI system or significant change; reviewed at least annually.</w:t>
      </w:r>
    </w:p>
    <w:p>
      <w:pPr>
        <w:pStyle w:val="Heading1"/>
      </w:pPr>
      <w:r>
        <w:t>6.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AI system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Intended purpose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Markets / jurisdictions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Our role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Rule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Classification / applicability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Obligations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Rationale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Gaps and owners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Approved by (Legal)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Review date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Signed assessment per AI system</w:t>
      </w:r>
    </w:p>
    <w:p>
      <w:r>
        <w:t>☐  Rationale for classification</w:t>
      </w:r>
    </w:p>
    <w:p>
      <w:r>
        <w:t>☐  Obligation to control mapping</w:t>
      </w:r>
    </w:p>
    <w:p>
      <w:r>
        <w:t>☐  Review history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A.5.31</w:t>
            </w:r>
          </w:p>
        </w:tc>
      </w:tr>
      <w:tr>
        <w:tc>
          <w:tcPr>
            <w:tcW w:type="dxa" w:w="4873"/>
          </w:tcPr>
          <w:p>
            <w:r>
              <w:t>ISO 42001</w:t>
            </w:r>
          </w:p>
        </w:tc>
        <w:tc>
          <w:tcPr>
            <w:tcW w:type="dxa" w:w="4873"/>
          </w:tcPr>
          <w:p>
            <w:r>
              <w:t>Clauses 4.1, 4.2, 6.1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22, 35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Regulatory Applicability Assessment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