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2"/>
          <w:szCs w:val="52"/>
        </w:rPr>
        <w:t xml:space="preserve">UAT TEST PLAN</w:t>
      </w:r>
    </w:p>
    <w:p>
      <w:pPr>
        <w:spacing w:before="0" w:after="60"/>
      </w:pPr>
      <w:r>
        <w:rPr>
          <w:rFonts w:ascii="Arial" w:cs="Arial" w:eastAsia="Arial" w:hAnsi="Arial"/>
          <w:color w:val="444444"/>
          <w:sz w:val="26"/>
          <w:szCs w:val="26"/>
        </w:rPr>
        <w:t xml:space="preserve">Fraud Detection System — Loan Applications</w:t>
      </w:r>
    </w:p>
    <w:p>
      <w:pPr>
        <w:spacing w:before="0" w:after="0"/>
      </w:pPr>
      <w:r>
        <w:rPr>
          <w:rFonts w:ascii="Arial" w:cs="Arial" w:eastAsia="Arial" w:hAnsi="Arial"/>
          <w:color w:val="444444"/>
          <w:sz w:val="19"/>
          <w:szCs w:val="19"/>
        </w:rPr>
        <w:t xml:space="preserve">Version 1.0   |   March 2026   |   Solo Project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Project Name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Detection System — Loan Applications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Version</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Date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20 March 2026</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Prepared By</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Solo Project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UAT Lead</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Solo Project (simulated stakeholder sign-off)</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Status</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Draft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Document ID</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FDS-UAT-001</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Related Docs</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FDS-BRD-001, FDS-FRD-001, FDS-DD-001, FDS-PF-001</w:t>
            </w:r>
          </w:p>
        </w:tc>
      </w:tr>
    </w:tbl>
    <w:p>
      <w:pPr>
        <w:spacing w:before="60" w:after="60"/>
      </w:pPr>
      <w:r>
        <w:t xml:space="preserve"/>
      </w:r>
    </w:p>
    <w:p>
      <w:pPr>
        <w:spacing w:before="280" w:after="100"/>
      </w:pPr>
      <w:r>
        <w:rPr>
          <w:rFonts w:ascii="Arial" w:cs="Arial" w:eastAsia="Arial" w:hAnsi="Arial"/>
          <w:b/>
          <w:bCs/>
          <w:color w:val="000000"/>
          <w:sz w:val="22"/>
          <w:szCs w:val="22"/>
        </w:rPr>
        <w:t xml:space="preserve">1.  Purpose</w:t>
      </w:r>
    </w:p>
    <w:p>
      <w:pPr>
        <w:spacing w:before="60" w:after="60"/>
      </w:pPr>
      <w:r>
        <w:rPr>
          <w:rFonts w:ascii="Arial" w:cs="Arial" w:eastAsia="Arial" w:hAnsi="Arial"/>
          <w:color w:val="111111"/>
          <w:sz w:val="20"/>
          <w:szCs w:val="20"/>
        </w:rPr>
        <w:t xml:space="preserve">This document defines the User Acceptance Testing plan for the Fraud Detection System. Its purpose is to validate that the trained ML model, scoring pipeline, flag logic, audit logging, and API behaviour all meet the business and functional requirements defined in the BRD (FDS-BRD-001) and FRD (FDS-FRD-001) before the system is signed off for production deployment.</w:t>
      </w:r>
    </w:p>
    <w:p>
      <w:pPr>
        <w:spacing w:before="60" w:after="60"/>
      </w:pPr>
      <w:r>
        <w:rPr>
          <w:rFonts w:ascii="Arial" w:cs="Arial" w:eastAsia="Arial" w:hAnsi="Arial"/>
          <w:color w:val="111111"/>
          <w:sz w:val="20"/>
          <w:szCs w:val="20"/>
        </w:rPr>
        <w:t xml:space="preserve">UAT is the final quality gate before go-live. All Must Have test cases must pass with no open Critical or High severity defects before sign-off can be obtained. Since this is a solo project, stakeholder sign-off is simulated where applicable and documented accordingly.</w:t>
      </w:r>
    </w:p>
    <w:p>
      <w:pPr>
        <w:spacing w:before="60" w:after="60"/>
      </w:pPr>
      <w:r>
        <w:t xml:space="preserve"/>
      </w:r>
    </w:p>
    <w:p>
      <w:pPr>
        <w:spacing w:before="280" w:after="100"/>
      </w:pPr>
      <w:r>
        <w:rPr>
          <w:rFonts w:ascii="Arial" w:cs="Arial" w:eastAsia="Arial" w:hAnsi="Arial"/>
          <w:b/>
          <w:bCs/>
          <w:color w:val="000000"/>
          <w:sz w:val="22"/>
          <w:szCs w:val="22"/>
        </w:rPr>
        <w:t xml:space="preserve">2.  Scope</w:t>
      </w:r>
    </w:p>
    <w:p>
      <w:pPr>
        <w:spacing w:before="200" w:after="80"/>
      </w:pPr>
      <w:r>
        <w:rPr>
          <w:rFonts w:ascii="Arial" w:cs="Arial" w:eastAsia="Arial" w:hAnsi="Arial"/>
          <w:b/>
          <w:bCs/>
          <w:color w:val="000000"/>
          <w:sz w:val="20"/>
          <w:szCs w:val="20"/>
        </w:rPr>
        <w:t xml:space="preserve">In Scope</w:t>
      </w:r>
    </w:p>
    <w:p>
      <w:pPr>
        <w:pStyle w:val="ListParagraph"/>
        <w:numPr>
          <w:ilvl w:val="0"/>
          <w:numId w:val="2"/>
        </w:numPr>
        <w:spacing w:before="40" w:after="40"/>
      </w:pPr>
      <w:r>
        <w:rPr>
          <w:rFonts w:ascii="Arial" w:cs="Arial" w:eastAsia="Arial" w:hAnsi="Arial"/>
          <w:color w:val="111111"/>
          <w:sz w:val="20"/>
          <w:szCs w:val="20"/>
        </w:rPr>
        <w:t xml:space="preserve">ML model performance metrics on the holdout test set (Recall, Precision, AUC-ROC, F1, FPR).</w:t>
      </w:r>
    </w:p>
    <w:p>
      <w:pPr>
        <w:pStyle w:val="ListParagraph"/>
        <w:numPr>
          <w:ilvl w:val="0"/>
          <w:numId w:val="2"/>
        </w:numPr>
        <w:spacing w:before="40" w:after="40"/>
      </w:pPr>
      <w:r>
        <w:rPr>
          <w:rFonts w:ascii="Arial" w:cs="Arial" w:eastAsia="Arial" w:hAnsi="Arial"/>
          <w:color w:val="111111"/>
          <w:sz w:val="20"/>
          <w:szCs w:val="20"/>
        </w:rPr>
        <w:t xml:space="preserve">Fraud score output range and decision label assignment (Low / Medium / High / Auto-Reject).</w:t>
      </w:r>
    </w:p>
    <w:p>
      <w:pPr>
        <w:pStyle w:val="ListParagraph"/>
        <w:numPr>
          <w:ilvl w:val="0"/>
          <w:numId w:val="2"/>
        </w:numPr>
        <w:spacing w:before="40" w:after="40"/>
      </w:pPr>
      <w:r>
        <w:rPr>
          <w:rFonts w:ascii="Arial" w:cs="Arial" w:eastAsia="Arial" w:hAnsi="Arial"/>
          <w:color w:val="111111"/>
          <w:sz w:val="20"/>
          <w:szCs w:val="20"/>
        </w:rPr>
        <w:t xml:space="preserve">Threshold logic — score boundaries at 40, 74, and 75.</w:t>
      </w:r>
    </w:p>
    <w:p>
      <w:pPr>
        <w:pStyle w:val="ListParagraph"/>
        <w:numPr>
          <w:ilvl w:val="0"/>
          <w:numId w:val="2"/>
        </w:numPr>
        <w:spacing w:before="40" w:after="40"/>
      </w:pPr>
      <w:r>
        <w:rPr>
          <w:rFonts w:ascii="Arial" w:cs="Arial" w:eastAsia="Arial" w:hAnsi="Arial"/>
          <w:color w:val="111111"/>
          <w:sz w:val="20"/>
          <w:szCs w:val="20"/>
        </w:rPr>
        <w:t xml:space="preserve">Blacklist pre-score auto-rejection rule.</w:t>
      </w:r>
    </w:p>
    <w:p>
      <w:pPr>
        <w:pStyle w:val="ListParagraph"/>
        <w:numPr>
          <w:ilvl w:val="0"/>
          <w:numId w:val="2"/>
        </w:numPr>
        <w:spacing w:before="40" w:after="40"/>
      </w:pPr>
      <w:r>
        <w:rPr>
          <w:rFonts w:ascii="Arial" w:cs="Arial" w:eastAsia="Arial" w:hAnsi="Arial"/>
          <w:color w:val="111111"/>
          <w:sz w:val="20"/>
          <w:szCs w:val="20"/>
        </w:rPr>
        <w:t xml:space="preserve">SHAP explainability output generation for Medium and High-risk applications.</w:t>
      </w:r>
    </w:p>
    <w:p>
      <w:pPr>
        <w:pStyle w:val="ListParagraph"/>
        <w:numPr>
          <w:ilvl w:val="0"/>
          <w:numId w:val="2"/>
        </w:numPr>
        <w:spacing w:before="40" w:after="40"/>
      </w:pPr>
      <w:r>
        <w:rPr>
          <w:rFonts w:ascii="Arial" w:cs="Arial" w:eastAsia="Arial" w:hAnsi="Arial"/>
          <w:color w:val="111111"/>
          <w:sz w:val="20"/>
          <w:szCs w:val="20"/>
        </w:rPr>
        <w:t xml:space="preserve">Input validation — field type, range, and allowable-value checks for all 29 fields.</w:t>
      </w:r>
    </w:p>
    <w:p>
      <w:pPr>
        <w:pStyle w:val="ListParagraph"/>
        <w:numPr>
          <w:ilvl w:val="0"/>
          <w:numId w:val="2"/>
        </w:numPr>
        <w:spacing w:before="40" w:after="40"/>
      </w:pPr>
      <w:r>
        <w:rPr>
          <w:rFonts w:ascii="Arial" w:cs="Arial" w:eastAsia="Arial" w:hAnsi="Arial"/>
          <w:color w:val="111111"/>
          <w:sz w:val="20"/>
          <w:szCs w:val="20"/>
        </w:rPr>
        <w:t xml:space="preserve">PII stripping from input payloads before preprocessing.</w:t>
      </w:r>
    </w:p>
    <w:p>
      <w:pPr>
        <w:pStyle w:val="ListParagraph"/>
        <w:numPr>
          <w:ilvl w:val="0"/>
          <w:numId w:val="2"/>
        </w:numPr>
        <w:spacing w:before="40" w:after="40"/>
      </w:pPr>
      <w:r>
        <w:rPr>
          <w:rFonts w:ascii="Arial" w:cs="Arial" w:eastAsia="Arial" w:hAnsi="Arial"/>
          <w:color w:val="111111"/>
          <w:sz w:val="20"/>
          <w:szCs w:val="20"/>
        </w:rPr>
        <w:t xml:space="preserve">Audit log completeness — all required fields present per log entry.</w:t>
      </w:r>
    </w:p>
    <w:p>
      <w:pPr>
        <w:pStyle w:val="ListParagraph"/>
        <w:numPr>
          <w:ilvl w:val="0"/>
          <w:numId w:val="2"/>
        </w:numPr>
        <w:spacing w:before="40" w:after="40"/>
      </w:pPr>
      <w:r>
        <w:rPr>
          <w:rFonts w:ascii="Arial" w:cs="Arial" w:eastAsia="Arial" w:hAnsi="Arial"/>
          <w:color w:val="111111"/>
          <w:sz w:val="20"/>
          <w:szCs w:val="20"/>
        </w:rPr>
        <w:t xml:space="preserve">API response time under the 3-second p95 SLA.</w:t>
      </w:r>
    </w:p>
    <w:p>
      <w:pPr>
        <w:pStyle w:val="ListParagraph"/>
        <w:numPr>
          <w:ilvl w:val="0"/>
          <w:numId w:val="2"/>
        </w:numPr>
        <w:spacing w:before="40" w:after="40"/>
      </w:pPr>
      <w:r>
        <w:rPr>
          <w:rFonts w:ascii="Arial" w:cs="Arial" w:eastAsia="Arial" w:hAnsi="Arial"/>
          <w:color w:val="111111"/>
          <w:sz w:val="20"/>
          <w:szCs w:val="20"/>
        </w:rPr>
        <w:t xml:space="preserve">Edge case and error handling behaviour.</w:t>
      </w:r>
    </w:p>
    <w:p>
      <w:pPr>
        <w:spacing w:before="200" w:after="80"/>
      </w:pPr>
      <w:r>
        <w:rPr>
          <w:rFonts w:ascii="Arial" w:cs="Arial" w:eastAsia="Arial" w:hAnsi="Arial"/>
          <w:b/>
          <w:bCs/>
          <w:color w:val="000000"/>
          <w:sz w:val="20"/>
          <w:szCs w:val="20"/>
        </w:rPr>
        <w:t xml:space="preserve">Out of Scope</w:t>
      </w:r>
    </w:p>
    <w:p>
      <w:pPr>
        <w:pStyle w:val="ListParagraph"/>
        <w:numPr>
          <w:ilvl w:val="0"/>
          <w:numId w:val="2"/>
        </w:numPr>
        <w:spacing w:before="40" w:after="40"/>
      </w:pPr>
      <w:r>
        <w:rPr>
          <w:rFonts w:ascii="Arial" w:cs="Arial" w:eastAsia="Arial" w:hAnsi="Arial"/>
          <w:color w:val="111111"/>
          <w:sz w:val="20"/>
          <w:szCs w:val="20"/>
        </w:rPr>
        <w:t xml:space="preserve">Backend infrastructure, server configuration, or cloud environment setup.</w:t>
      </w:r>
    </w:p>
    <w:p>
      <w:pPr>
        <w:pStyle w:val="ListParagraph"/>
        <w:numPr>
          <w:ilvl w:val="0"/>
          <w:numId w:val="2"/>
        </w:numPr>
        <w:spacing w:before="40" w:after="40"/>
      </w:pPr>
      <w:r>
        <w:rPr>
          <w:rFonts w:ascii="Arial" w:cs="Arial" w:eastAsia="Arial" w:hAnsi="Arial"/>
          <w:color w:val="111111"/>
          <w:sz w:val="20"/>
          <w:szCs w:val="20"/>
        </w:rPr>
        <w:t xml:space="preserve">Third-party integrations beyond the scoring API.</w:t>
      </w:r>
    </w:p>
    <w:p>
      <w:pPr>
        <w:pStyle w:val="ListParagraph"/>
        <w:numPr>
          <w:ilvl w:val="0"/>
          <w:numId w:val="2"/>
        </w:numPr>
        <w:spacing w:before="40" w:after="40"/>
      </w:pPr>
      <w:r>
        <w:rPr>
          <w:rFonts w:ascii="Arial" w:cs="Arial" w:eastAsia="Arial" w:hAnsi="Arial"/>
          <w:color w:val="111111"/>
          <w:sz w:val="20"/>
          <w:szCs w:val="20"/>
        </w:rPr>
        <w:t xml:space="preserve">Loan origination system UI or any front-end interface.</w:t>
      </w:r>
    </w:p>
    <w:p>
      <w:pPr>
        <w:pStyle w:val="ListParagraph"/>
        <w:numPr>
          <w:ilvl w:val="0"/>
          <w:numId w:val="2"/>
        </w:numPr>
        <w:spacing w:before="40" w:after="40"/>
      </w:pPr>
      <w:r>
        <w:rPr>
          <w:rFonts w:ascii="Arial" w:cs="Arial" w:eastAsia="Arial" w:hAnsi="Arial"/>
          <w:color w:val="111111"/>
          <w:sz w:val="20"/>
          <w:szCs w:val="20"/>
        </w:rPr>
        <w:t xml:space="preserve">Production monitoring dashboard (covered by post-deployment monitoring plan).</w:t>
      </w:r>
    </w:p>
    <w:p>
      <w:pPr>
        <w:pStyle w:val="ListParagraph"/>
        <w:numPr>
          <w:ilvl w:val="0"/>
          <w:numId w:val="2"/>
        </w:numPr>
        <w:spacing w:before="40" w:after="40"/>
      </w:pPr>
      <w:r>
        <w:rPr>
          <w:rFonts w:ascii="Arial" w:cs="Arial" w:eastAsia="Arial" w:hAnsi="Arial"/>
          <w:color w:val="111111"/>
          <w:sz w:val="20"/>
          <w:szCs w:val="20"/>
        </w:rPr>
        <w:t xml:space="preserve">Model retraining pipeline (separate operational process).</w:t>
      </w:r>
    </w:p>
    <w:p>
      <w:pPr>
        <w:spacing w:before="60" w:after="60"/>
      </w:pPr>
      <w:r>
        <w:t xml:space="preserve"/>
      </w:r>
    </w:p>
    <w:p>
      <w:pPr>
        <w:spacing w:before="280" w:after="100"/>
      </w:pPr>
      <w:r>
        <w:rPr>
          <w:rFonts w:ascii="Arial" w:cs="Arial" w:eastAsia="Arial" w:hAnsi="Arial"/>
          <w:b/>
          <w:bCs/>
          <w:color w:val="000000"/>
          <w:sz w:val="22"/>
          <w:szCs w:val="22"/>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Dataset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account_data.csv — 20% holdout test set (2,000 records, stratified split preserving 22.26% fraud ratio)</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Training / Test Split</w:t>
            </w:r>
          </w:p>
        </w:tc>
        <w:tc>
          <w:tcPr>
            <w:tcW w:type="dxa" w:w="69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80% training (8,000 records) / 20% test (2,000 records); split performed before any model training</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Fraud Records in Test</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Approximately 445 fraud records and 1,555 legitimate records in the holdout set</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Programming Language</w:t>
            </w:r>
          </w:p>
        </w:tc>
        <w:tc>
          <w:tcPr>
            <w:tcW w:type="dxa" w:w="69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Python 3.11</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Libraries</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pandas, scikit-learn, XGBoost, SHAP, matplotlib, seaborn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Environment</w:t>
            </w:r>
          </w:p>
        </w:tc>
        <w:tc>
          <w:tcPr>
            <w:tcW w:type="dxa" w:w="69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Jupyter Notebook / VS Code; local machine or Google Colab</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Model Registry</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MLflow (local instance) — model version and run ID recorded per test execution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Test Data Location</w:t>
            </w:r>
          </w:p>
        </w:tc>
        <w:tc>
          <w:tcPr>
            <w:tcW w:type="dxa" w:w="69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Local file system; not uploaded to any external service</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Sign-off Required From</w:t>
            </w:r>
          </w:p>
        </w:tc>
        <w:tc>
          <w:tcPr>
            <w:tcW w:type="dxa" w:w="6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Academic Supervisor (S08); simulated sign-off from Head of Risk (S01) and Compliance Officer (S02)</w:t>
            </w:r>
          </w:p>
        </w:tc>
      </w:tr>
    </w:tbl>
    <w:p>
      <w:pPr>
        <w:spacing w:before="60" w:after="60"/>
      </w:pPr>
      <w:r>
        <w:t xml:space="preserve"/>
      </w:r>
    </w:p>
    <w:p>
      <w:pPr>
        <w:spacing w:before="280" w:after="100"/>
      </w:pPr>
      <w:r>
        <w:rPr>
          <w:rFonts w:ascii="Arial" w:cs="Arial" w:eastAsia="Arial" w:hAnsi="Arial"/>
          <w:b/>
          <w:bCs/>
          <w:color w:val="000000"/>
          <w:sz w:val="22"/>
          <w:szCs w:val="22"/>
        </w:rPr>
        <w:t xml:space="preserve">4.  Entry &amp;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Criteria</w:t>
            </w:r>
          </w:p>
        </w:tc>
        <w:tc>
          <w:tcPr>
            <w:tcW w:type="dxa" w:w="408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Conditions to Start UAT</w:t>
            </w:r>
          </w:p>
        </w:tc>
        <w:tc>
          <w:tcPr>
            <w:tcW w:type="dxa" w:w="408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Conditions to Complete UAT</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Entry</w:t>
            </w:r>
          </w:p>
        </w:tc>
        <w:tc>
          <w:tcPr>
            <w:tcW w:type="dxa" w:w="4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fully trained and serialised to MLflow registry
Holdout test set prepared and locked (no further changes)
FRD finalised and approved
All Must Have functional requirements (FR-01 to FR-14) implemented
Preprocessing pipeline validated on training data
SHAP explainability module integrated and tested on sample records</w:t>
            </w:r>
          </w:p>
        </w:tc>
        <w:tc>
          <w:tcPr>
            <w:tcW w:type="dxa" w:w="4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UAT environment set up and verified
Test cases reviewed and signed off by project owner
Defect log template prepared
MLflow run ID recorded for the model under test</w:t>
            </w:r>
          </w:p>
        </w:tc>
      </w:tr>
      <w:tr>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Exit</w:t>
            </w:r>
          </w:p>
        </w:tc>
        <w:tc>
          <w:tcPr>
            <w:tcW w:type="dxa" w:w="408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All Must Have test cases (TC-01 to TC-30) pass with no open Critical or High severity defects
Model recall &gt;= 85% and AUC-ROC &gt;= 0.90 confirmed on holdout set
All audit log test cases pass
SHAP outputs verified on at least 20 flagged applications
Defect log completed with resolution status for all raised defects</w:t>
            </w:r>
          </w:p>
        </w:tc>
        <w:tc>
          <w:tcPr>
            <w:tcW w:type="dxa" w:w="408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Sign-off obtained from Academic Supervisor
Simulated sign-off documented for Head of Risk and Compliance Officer roles
Final model artefact and test results saved to project repository
UAT summary report written and attached to this document</w:t>
            </w:r>
          </w:p>
        </w:tc>
      </w:tr>
    </w:tbl>
    <w:p>
      <w:pPr>
        <w:spacing w:before="60" w:after="60"/>
      </w:pPr>
      <w:r>
        <w:t xml:space="preserve"/>
      </w:r>
    </w:p>
    <w:p>
      <w:pPr>
        <w:spacing w:before="280" w:after="100"/>
      </w:pPr>
      <w:r>
        <w:rPr>
          <w:rFonts w:ascii="Arial" w:cs="Arial" w:eastAsia="Arial" w:hAnsi="Arial"/>
          <w:b/>
          <w:bCs/>
          <w:color w:val="000000"/>
          <w:sz w:val="22"/>
          <w:szCs w:val="22"/>
        </w:rPr>
        <w:t xml:space="preserve">5.  Test Cases</w:t>
      </w:r>
    </w:p>
    <w:p>
      <w:pPr>
        <w:spacing w:before="60" w:after="60"/>
      </w:pPr>
      <w:r>
        <w:rPr>
          <w:rFonts w:ascii="Arial" w:cs="Arial" w:eastAsia="Arial" w:hAnsi="Arial"/>
          <w:color w:val="111111"/>
          <w:sz w:val="20"/>
          <w:szCs w:val="20"/>
        </w:rPr>
        <w:t xml:space="preserve">30 test cases are defined across five categories. All test cases marked Must Have must pass before UAT exit criteria are met. Pass / Fail column to be completed during test execution.</w:t>
      </w:r>
    </w:p>
    <w:p>
      <w:pPr>
        <w:spacing w:before="60" w:after="60"/>
      </w:pPr>
      <w:r>
        <w:t xml:space="preserve"/>
      </w:r>
    </w:p>
    <w:p>
      <w:pPr>
        <w:spacing w:before="200" w:after="80"/>
      </w:pPr>
      <w:r>
        <w:rPr>
          <w:rFonts w:ascii="Arial" w:cs="Arial" w:eastAsia="Arial" w:hAnsi="Arial"/>
          <w:b/>
          <w:bCs/>
          <w:color w:val="000000"/>
          <w:sz w:val="20"/>
          <w:szCs w:val="20"/>
        </w:rPr>
        <w:t xml:space="preserve">5.1  Model Performance</w:t>
      </w:r>
    </w:p>
    <w:p>
      <w:pPr>
        <w:spacing w:before="60" w:after="60"/>
      </w:pPr>
      <w:r>
        <w:rPr>
          <w:rFonts w:ascii="Arial" w:cs="Arial" w:eastAsia="Arial" w:hAnsi="Arial"/>
          <w:color w:val="111111"/>
          <w:sz w:val="20"/>
          <w:szCs w:val="20"/>
        </w:rPr>
        <w:t xml:space="preserve">These test cases validate that the trained model meets the minimum performance thresholds defined in the BRD and acceptance criteria.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900"/>
        <w:gridCol w:w="2260"/>
        <w:gridCol w:w="1400"/>
        <w:gridCol w:w="1200"/>
      </w:tblGrid>
      <w:tr>
        <w:tc>
          <w:tcPr>
            <w:tcW w:type="dxa" w:w="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2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Test Scenario</w:t>
            </w:r>
          </w:p>
        </w:tc>
        <w:tc>
          <w:tcPr>
            <w:tcW w:type="dxa" w:w="1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Input</w:t>
            </w:r>
          </w:p>
        </w:tc>
        <w:tc>
          <w:tcPr>
            <w:tcW w:type="dxa" w:w="22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Expected Result</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Maps to</w:t>
            </w:r>
          </w:p>
        </w:tc>
        <w:tc>
          <w:tcPr>
            <w:tcW w:type="dxa" w:w="1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Pass / Fail</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TC-01</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recall on holdout test set</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2,000-record holdout set; IsFraud labels present</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Recall &gt;= 85% on fraud class (IsFraud = 1)</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BR BO-1, FR-04, AC-01</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TC-02</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precision on holdout test set</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2,000-record holdout set</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Precision &gt;= 85% on fraud class</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BR BO-2, FR-04, AC-01</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TC-03</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AUC-ROC score on holdout test set</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2,000-record holdout set; ROC curve generated</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AUC-ROC &gt;= 0.90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FR-04, AC-01</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TC-04</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F1 score on holdout test set</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2,000-record holdout set</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F1 score &gt;= 0.85 on fraud class</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FR-04</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TC-05</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False positive rate on holdout set</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2,000-record holdout set</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FPR &lt;= 15% (precision check on negatives)</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BR BO-2, FR-04</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TC-06</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Confusion matrix values</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holdout set; confusion matrix generated</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TP, TN, FP, FN counts recorded; no category with zero TP</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FR-04</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TC-07</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scores valid range on all records</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Full holdout set passed through scoring engine</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All output scores between 0.00 and 1.00; no nulls or NaN</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FR-04</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bl>
    <w:p>
      <w:pPr>
        <w:spacing w:before="60" w:after="60"/>
      </w:pPr>
      <w:r>
        <w:t xml:space="preserve"/>
      </w:r>
    </w:p>
    <w:p>
      <w:pPr>
        <w:spacing w:before="200" w:after="80"/>
      </w:pPr>
      <w:r>
        <w:rPr>
          <w:rFonts w:ascii="Arial" w:cs="Arial" w:eastAsia="Arial" w:hAnsi="Arial"/>
          <w:b/>
          <w:bCs/>
          <w:color w:val="000000"/>
          <w:sz w:val="20"/>
          <w:szCs w:val="20"/>
        </w:rPr>
        <w:t xml:space="preserve">5.2  Threshold &amp; Flag Logic</w:t>
      </w:r>
    </w:p>
    <w:p>
      <w:pPr>
        <w:spacing w:before="60" w:after="60"/>
      </w:pPr>
      <w:r>
        <w:rPr>
          <w:rFonts w:ascii="Arial" w:cs="Arial" w:eastAsia="Arial" w:hAnsi="Arial"/>
          <w:color w:val="111111"/>
          <w:sz w:val="20"/>
          <w:szCs w:val="20"/>
        </w:rPr>
        <w:t xml:space="preserve">These test cases validate that the score-to-decision-label mapping and routing logic behave exactly as specified in FRD Section 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900"/>
        <w:gridCol w:w="2260"/>
        <w:gridCol w:w="1400"/>
        <w:gridCol w:w="1200"/>
      </w:tblGrid>
      <w:tr>
        <w:tc>
          <w:tcPr>
            <w:tcW w:type="dxa" w:w="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2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Test Scenario</w:t>
            </w:r>
          </w:p>
        </w:tc>
        <w:tc>
          <w:tcPr>
            <w:tcW w:type="dxa" w:w="1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Input</w:t>
            </w:r>
          </w:p>
        </w:tc>
        <w:tc>
          <w:tcPr>
            <w:tcW w:type="dxa" w:w="22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Expected Result</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Maps to</w:t>
            </w:r>
          </w:p>
        </w:tc>
        <w:tc>
          <w:tcPr>
            <w:tcW w:type="dxa" w:w="1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Pass / Fail</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TC-08</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Score &gt;= 75 triggers Hard Flag</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Single record with fraud probability = 0.80 (score = 80)</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Decision label = High; routed to manual review queue</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FR-07, BR-RULE-02</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TC-09</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Score 41–74 triggers Soft Flag</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Single record with fraud probability = 0.55 (score = 55)</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Decision label = Medium; SHAP generated; loan officer notified</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FR-05, BR-RULE-03</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TC-10</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Score 0–40 passes through without flag</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Single record with fraud probability = 0.25 (score = 25)</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Decision label = Low; application proceeds automatically</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FR-05, BR-RULE-04</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TC-11</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Score exactly on threshold (= 75) is High</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Single record with fraud probability = 0.75 (score = 75)</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Decision label = High; routed to manual review queue</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FR-07</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TC-12</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SHAP output generated for High-risk record</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High-risk application (score &gt;= 75)</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SHAP explanation with top 5 features returned alongside score</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FR-08</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TC-13</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SHAP output generated for Medium-risk record</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Medium-risk application (score 41–74)</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SHAP explanation with top 5 features returned</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FR-08</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TC-14</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 SHAP output for Low-risk record</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Low-risk application (score 0–40)</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 SHAP generated; only score and Low label returned</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FR-08</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bl>
    <w:p>
      <w:pPr>
        <w:spacing w:before="60" w:after="60"/>
      </w:pPr>
      <w:r>
        <w:t xml:space="preserve"/>
      </w:r>
    </w:p>
    <w:p>
      <w:pPr>
        <w:spacing w:before="200" w:after="80"/>
      </w:pPr>
      <w:r>
        <w:rPr>
          <w:rFonts w:ascii="Arial" w:cs="Arial" w:eastAsia="Arial" w:hAnsi="Arial"/>
          <w:b/>
          <w:bCs/>
          <w:color w:val="000000"/>
          <w:sz w:val="20"/>
          <w:szCs w:val="20"/>
        </w:rPr>
        <w:t xml:space="preserve">5.3  Blacklist &amp; Business Rules</w:t>
      </w:r>
    </w:p>
    <w:p>
      <w:pPr>
        <w:spacing w:before="60" w:after="60"/>
      </w:pPr>
      <w:r>
        <w:rPr>
          <w:rFonts w:ascii="Arial" w:cs="Arial" w:eastAsia="Arial" w:hAnsi="Arial"/>
          <w:color w:val="111111"/>
          <w:sz w:val="20"/>
          <w:szCs w:val="20"/>
        </w:rPr>
        <w:t xml:space="preserve">These test cases validate the pre-score business rules defined in FRD FR-06 and BR-RULE-01 through BR-RULE-04.</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900"/>
        <w:gridCol w:w="2260"/>
        <w:gridCol w:w="1400"/>
        <w:gridCol w:w="1200"/>
      </w:tblGrid>
      <w:tr>
        <w:tc>
          <w:tcPr>
            <w:tcW w:type="dxa" w:w="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2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Test Scenario</w:t>
            </w:r>
          </w:p>
        </w:tc>
        <w:tc>
          <w:tcPr>
            <w:tcW w:type="dxa" w:w="1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Input</w:t>
            </w:r>
          </w:p>
        </w:tc>
        <w:tc>
          <w:tcPr>
            <w:tcW w:type="dxa" w:w="22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Expected Result</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Maps to</w:t>
            </w:r>
          </w:p>
        </w:tc>
        <w:tc>
          <w:tcPr>
            <w:tcW w:type="dxa" w:w="1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Pass / Fail</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TC-15</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Blacklisted applicant auto-rejected pre-score</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Blacklists = Yes in input payload</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Application rejected before model scoring; audit log written; compliance notified</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FR-06, BR-RULE-01</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TC-16</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Non-blacklisted applicant proceeds to scoring</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Blacklists = No in input payload</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Application passes blacklist check; proceeds to preprocessing and scoring</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FR-06</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TC-17</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PastFinancialMalpractices = Yes elevates score</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PastFinancialMalpractices = Yes; all other features neutral</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score significantly higher than baseline record with same features but Malpractice = No</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FR-04</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TC-18</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Rapid + Unusual location elevates score</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ApplicationBehavior = Rapid; LocationofApplication = Unusual</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score elevated vs record with Normal + Local; High or Medium label expected</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FR-04, FR-08</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bl>
    <w:p>
      <w:pPr>
        <w:spacing w:before="60" w:after="60"/>
      </w:pPr>
      <w:r>
        <w:t xml:space="preserve"/>
      </w:r>
    </w:p>
    <w:p>
      <w:pPr>
        <w:spacing w:before="200" w:after="80"/>
      </w:pPr>
      <w:r>
        <w:rPr>
          <w:rFonts w:ascii="Arial" w:cs="Arial" w:eastAsia="Arial" w:hAnsi="Arial"/>
          <w:b/>
          <w:bCs/>
          <w:color w:val="000000"/>
          <w:sz w:val="20"/>
          <w:szCs w:val="20"/>
        </w:rPr>
        <w:t xml:space="preserve">5.4  Edge Cases &amp; Error Handling</w:t>
      </w:r>
    </w:p>
    <w:p>
      <w:pPr>
        <w:spacing w:before="60" w:after="60"/>
      </w:pPr>
      <w:r>
        <w:rPr>
          <w:rFonts w:ascii="Arial" w:cs="Arial" w:eastAsia="Arial" w:hAnsi="Arial"/>
          <w:color w:val="111111"/>
          <w:sz w:val="20"/>
          <w:szCs w:val="20"/>
        </w:rPr>
        <w:t xml:space="preserve">These test cases validate system behaviour when inputs are invalid, incomplete, or outside expected parameters. The system must never crash or auto-approve in any of these scenarios.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900"/>
        <w:gridCol w:w="2260"/>
        <w:gridCol w:w="1400"/>
        <w:gridCol w:w="1200"/>
      </w:tblGrid>
      <w:tr>
        <w:tc>
          <w:tcPr>
            <w:tcW w:type="dxa" w:w="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2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Test Scenario</w:t>
            </w:r>
          </w:p>
        </w:tc>
        <w:tc>
          <w:tcPr>
            <w:tcW w:type="dxa" w:w="1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Input</w:t>
            </w:r>
          </w:p>
        </w:tc>
        <w:tc>
          <w:tcPr>
            <w:tcW w:type="dxa" w:w="22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Expected Result</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Maps to</w:t>
            </w:r>
          </w:p>
        </w:tc>
        <w:tc>
          <w:tcPr>
            <w:tcW w:type="dxa" w:w="1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Pass / Fail</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TC-19</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Missing CreditScore field</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CreditScore = null; all other fields valid</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Validation warning logged; record routed to manual review; not scored</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FR-12</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TC-20</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Missing mandatory field (LoanAmountRequested)</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LoanAmountRequested = null</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Validation warning logged; record routed to manual review</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FR-12</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TC-21</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CreditScore out of valid range (too high)</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CreditScore = 1000 (valid range: 300–850)</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Validation error thrown; record rejected; error detail logged</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FR-02</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TC-22</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CreditScore out of valid range (too low)</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CreditScore = 100 (valid range: 300–850)</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Validation error thrown; record rejected; error detail logged</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FR-02</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TC-23</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Completely empty record submitted</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All 28 feature fields null or missing</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Record rejected at validation stage; error returned; no scoring attempted</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FR-02</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TC-24</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Unknown categorical value</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DeviceInformation = 'SmartWatch' (not in training data)</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 handles gracefully; no crash; fallback encoding applied or validation error</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FR-02</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TC-25</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PII field included in input payload</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Input JSON includes Name and PANNumber fields</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PII fields stripped silently before preprocessing; security warning logged; score returned without PII</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FR-11</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bl>
    <w:p>
      <w:pPr>
        <w:spacing w:before="60" w:after="60"/>
      </w:pPr>
      <w:r>
        <w:t xml:space="preserve"/>
      </w:r>
    </w:p>
    <w:p>
      <w:pPr>
        <w:spacing w:before="200" w:after="80"/>
      </w:pPr>
      <w:r>
        <w:rPr>
          <w:rFonts w:ascii="Arial" w:cs="Arial" w:eastAsia="Arial" w:hAnsi="Arial"/>
          <w:b/>
          <w:bCs/>
          <w:color w:val="000000"/>
          <w:sz w:val="20"/>
          <w:szCs w:val="20"/>
        </w:rPr>
        <w:t xml:space="preserve">5.5  Audit &amp; Logging</w:t>
      </w:r>
    </w:p>
    <w:p>
      <w:pPr>
        <w:spacing w:before="60" w:after="60"/>
      </w:pPr>
      <w:r>
        <w:rPr>
          <w:rFonts w:ascii="Arial" w:cs="Arial" w:eastAsia="Arial" w:hAnsi="Arial"/>
          <w:color w:val="111111"/>
          <w:sz w:val="20"/>
          <w:szCs w:val="20"/>
        </w:rPr>
        <w:t xml:space="preserve">These test cases validate that every scoring and decision event is correctly captured in the audit log with all required fields, and that the API meets its response time SLA.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900"/>
        <w:gridCol w:w="2260"/>
        <w:gridCol w:w="1400"/>
        <w:gridCol w:w="1200"/>
      </w:tblGrid>
      <w:tr>
        <w:tc>
          <w:tcPr>
            <w:tcW w:type="dxa" w:w="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ID</w:t>
            </w:r>
          </w:p>
        </w:tc>
        <w:tc>
          <w:tcPr>
            <w:tcW w:type="dxa" w:w="2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Test Scenario</w:t>
            </w:r>
          </w:p>
        </w:tc>
        <w:tc>
          <w:tcPr>
            <w:tcW w:type="dxa" w:w="19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Input</w:t>
            </w:r>
          </w:p>
        </w:tc>
        <w:tc>
          <w:tcPr>
            <w:tcW w:type="dxa" w:w="22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Expected Result</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Maps to</w:t>
            </w:r>
          </w:p>
        </w:tc>
        <w:tc>
          <w:tcPr>
            <w:tcW w:type="dxa" w:w="1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Pass / Fail</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TC-26</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Every scored application produces a log entry</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10 test applications submitted sequentially</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Exactly 10 audit log entries created with matching Application IDs</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FR-09</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TC-27</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Audit log entry contains all required fields</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Any single scored application</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Log entry contains: App ID, timestamp, all 28 input features, score, decision label, SHAP output</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FR-09</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TC-28</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Blacklist rejection is audit-logged</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Application with Blacklists = Yes</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Audit log entry created for the rejection event with timestamp and Auto-Reject label</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FR-09, FR-06</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TC-29</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Manual review decision is logged</w:t>
            </w:r>
          </w:p>
        </w:tc>
        <w:tc>
          <w:tcPr>
            <w:tcW w:type="dxa" w:w="19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High-risk application reviewed by simulated analyst</w:t>
            </w:r>
          </w:p>
        </w:tc>
        <w:tc>
          <w:tcPr>
            <w:tcW w:type="dxa" w:w="22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Analyst decision (Approve / Reject / Refer), timestamp, and actor ID written to audit log</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FR-09</w:t>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TC-30</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API response time within SLA</w:t>
            </w:r>
          </w:p>
        </w:tc>
        <w:tc>
          <w:tcPr>
            <w:tcW w:type="dxa" w:w="1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Single application submitted via POST /score endpoint</w:t>
            </w:r>
          </w:p>
        </w:tc>
        <w:tc>
          <w:tcPr>
            <w:tcW w:type="dxa" w:w="22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Response returned in under 3 seconds (p95 target); response time logged</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FR-10, NFR-01</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bl>
    <w:p>
      <w:pPr>
        <w:spacing w:before="60" w:after="60"/>
      </w:pPr>
      <w:r>
        <w:t xml:space="preserve"/>
      </w:r>
    </w:p>
    <w:p>
      <w:pPr>
        <w:spacing w:before="280" w:after="100"/>
      </w:pPr>
      <w:r>
        <w:rPr>
          <w:rFonts w:ascii="Arial" w:cs="Arial" w:eastAsia="Arial" w:hAnsi="Arial"/>
          <w:b/>
          <w:bCs/>
          <w:color w:val="000000"/>
          <w:sz w:val="22"/>
          <w:szCs w:val="22"/>
        </w:rPr>
        <w:t xml:space="preserve">6.  Test Results Summary</w:t>
      </w:r>
    </w:p>
    <w:p>
      <w:pPr>
        <w:spacing w:before="60" w:after="60"/>
      </w:pPr>
      <w:r>
        <w:rPr>
          <w:rFonts w:ascii="Arial" w:cs="Arial" w:eastAsia="Arial" w:hAnsi="Arial"/>
          <w:color w:val="111111"/>
          <w:sz w:val="20"/>
          <w:szCs w:val="20"/>
        </w:rPr>
        <w:t xml:space="preserve">To be completed during UAT execution. Record the pass / fail outcome for each test case category and the total counts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400"/>
        <w:gridCol w:w="1400"/>
        <w:gridCol w:w="2600"/>
      </w:tblGrid>
      <w:tr>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Category</w:t>
            </w:r>
          </w:p>
        </w:tc>
        <w:tc>
          <w:tcPr>
            <w:tcW w:type="dxa" w:w="1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Test Cases</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Total</w:t>
            </w:r>
          </w:p>
        </w:tc>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Must Pass</w:t>
            </w:r>
          </w:p>
        </w:tc>
        <w:tc>
          <w:tcPr>
            <w:tcW w:type="dxa" w:w="2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Result (to be completed)</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Performance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TC-01 to TC-07</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Threshold &amp; Flag Logic</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TC-08 to TC-14</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w:t>
            </w:r>
          </w:p>
        </w:tc>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Blacklist &amp; Rules</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TC-15 to TC-18</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4</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4</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Edge Cases</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TC-19 to TC-25</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w:t>
            </w:r>
          </w:p>
        </w:tc>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Audit &amp; Logging</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TC-26 to TC-30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TOTAL</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TC-01 to TC-30</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30</w:t>
            </w:r>
          </w:p>
        </w:tc>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30</w:t>
            </w:r>
          </w:p>
        </w:tc>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
            </w:r>
          </w:p>
        </w:tc>
      </w:tr>
    </w:tbl>
    <w:p>
      <w:pPr>
        <w:spacing w:before="60" w:after="60"/>
      </w:pPr>
      <w:r>
        <w:t xml:space="preserve"/>
      </w:r>
    </w:p>
    <w:p>
      <w:pPr>
        <w:spacing w:before="60" w:after="60"/>
      </w:pPr>
      <w:r>
        <w:rPr>
          <w:rFonts w:ascii="Arial" w:cs="Arial" w:eastAsia="Arial" w:hAnsi="Arial"/>
          <w:color w:val="111111"/>
          <w:sz w:val="20"/>
          <w:szCs w:val="20"/>
        </w:rPr>
        <w:t xml:space="preserve">Severity definitions: Critical = system crash, data loss, or auto-approve on failure. High = Must Have test case fails, blocking go-live. Medium = Should Have test case fails, workaround available. Low = Nice to Have test case fails, no business impact.</w:t>
      </w:r>
    </w:p>
    <w:p>
      <w:pPr>
        <w:spacing w:before="60" w:after="60"/>
      </w:pPr>
      <w:r>
        <w:t xml:space="preserve"/>
      </w:r>
    </w:p>
    <w:p>
      <w:pPr>
        <w:spacing w:before="280" w:after="100"/>
      </w:pPr>
      <w:r>
        <w:rPr>
          <w:rFonts w:ascii="Arial" w:cs="Arial" w:eastAsia="Arial" w:hAnsi="Arial"/>
          <w:b/>
          <w:bCs/>
          <w:color w:val="000000"/>
          <w:sz w:val="22"/>
          <w:szCs w:val="22"/>
        </w:rPr>
        <w:t xml:space="preserve">7.  Defect Log</w:t>
      </w:r>
    </w:p>
    <w:p>
      <w:pPr>
        <w:spacing w:before="60" w:after="60"/>
      </w:pPr>
      <w:r>
        <w:rPr>
          <w:rFonts w:ascii="Arial" w:cs="Arial" w:eastAsia="Arial" w:hAnsi="Arial"/>
          <w:color w:val="111111"/>
          <w:sz w:val="20"/>
          <w:szCs w:val="20"/>
        </w:rPr>
        <w:t xml:space="preserve">All defects identified during UAT execution are recorded below. No Critical or High severity defects may remain open at UAT exit.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160"/>
        <w:gridCol w:w="2200"/>
        <w:gridCol w:w="1200"/>
        <w:gridCol w:w="1000"/>
        <w:gridCol w:w="1300"/>
      </w:tblGrid>
      <w:tr>
        <w:tc>
          <w:tcPr>
            <w:tcW w:type="dxa" w:w="8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Defect ID</w:t>
            </w:r>
          </w:p>
        </w:tc>
        <w:tc>
          <w:tcPr>
            <w:tcW w:type="dxa" w:w="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TC Ref</w:t>
            </w:r>
          </w:p>
        </w:tc>
        <w:tc>
          <w:tcPr>
            <w:tcW w:type="dxa" w:w="21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Description</w:t>
            </w:r>
          </w:p>
        </w:tc>
        <w:tc>
          <w:tcPr>
            <w:tcW w:type="dxa" w:w="2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Steps to Reproduce</w:t>
            </w:r>
          </w:p>
        </w:tc>
        <w:tc>
          <w:tcPr>
            <w:tcW w:type="dxa" w:w="1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Severity</w:t>
            </w:r>
          </w:p>
        </w:tc>
        <w:tc>
          <w:tcPr>
            <w:tcW w:type="dxa" w:w="1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Status</w:t>
            </w:r>
          </w:p>
        </w:tc>
        <w:tc>
          <w:tcPr>
            <w:tcW w:type="dxa" w:w="13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Resolved By</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3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3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bl>
    <w:p>
      <w:pPr>
        <w:spacing w:before="60" w:after="60"/>
      </w:pPr>
      <w:r>
        <w:t xml:space="preserve"/>
      </w:r>
    </w:p>
    <w:p>
      <w:pPr>
        <w:spacing w:before="280" w:after="100"/>
      </w:pPr>
      <w:r>
        <w:rPr>
          <w:rFonts w:ascii="Arial" w:cs="Arial" w:eastAsia="Arial" w:hAnsi="Arial"/>
          <w:b/>
          <w:bCs/>
          <w:color w:val="000000"/>
          <w:sz w:val="22"/>
          <w:szCs w:val="22"/>
        </w:rPr>
        <w:t xml:space="preserve">8.  UAT Execution Notes</w:t>
      </w:r>
    </w:p>
    <w:p>
      <w:pPr>
        <w:pStyle w:val="ListParagraph"/>
        <w:numPr>
          <w:ilvl w:val="0"/>
          <w:numId w:val="2"/>
        </w:numPr>
        <w:spacing w:before="40" w:after="40"/>
      </w:pPr>
      <w:r>
        <w:rPr>
          <w:rFonts w:ascii="Arial" w:cs="Arial" w:eastAsia="Arial" w:hAnsi="Arial"/>
          <w:color w:val="111111"/>
          <w:sz w:val="20"/>
          <w:szCs w:val="20"/>
        </w:rPr>
        <w:t xml:space="preserve">The holdout test set must be kept completely separate from training data. Once the train/test split is performed, the test set must not be used for any model tuning or threshold selection decisions.</w:t>
      </w:r>
    </w:p>
    <w:p>
      <w:pPr>
        <w:pStyle w:val="ListParagraph"/>
        <w:numPr>
          <w:ilvl w:val="0"/>
          <w:numId w:val="2"/>
        </w:numPr>
        <w:spacing w:before="40" w:after="40"/>
      </w:pPr>
      <w:r>
        <w:rPr>
          <w:rFonts w:ascii="Arial" w:cs="Arial" w:eastAsia="Arial" w:hAnsi="Arial"/>
          <w:color w:val="111111"/>
          <w:sz w:val="20"/>
          <w:szCs w:val="20"/>
        </w:rPr>
        <w:t xml:space="preserve">All test case results must be reproducible. The MLflow run ID for the model under test must be recorded and attached to this document before sign-off.</w:t>
      </w:r>
    </w:p>
    <w:p>
      <w:pPr>
        <w:pStyle w:val="ListParagraph"/>
        <w:numPr>
          <w:ilvl w:val="0"/>
          <w:numId w:val="2"/>
        </w:numPr>
        <w:spacing w:before="40" w:after="40"/>
      </w:pPr>
      <w:r>
        <w:rPr>
          <w:rFonts w:ascii="Arial" w:cs="Arial" w:eastAsia="Arial" w:hAnsi="Arial"/>
          <w:color w:val="111111"/>
          <w:sz w:val="20"/>
          <w:szCs w:val="20"/>
        </w:rPr>
        <w:t xml:space="preserve">TC-30 (API response time) should be executed with at least 50 sequential requests to obtain a meaningful p95 measurement. Record the minimum, median, and p95 values.</w:t>
      </w:r>
    </w:p>
    <w:p>
      <w:pPr>
        <w:pStyle w:val="ListParagraph"/>
        <w:numPr>
          <w:ilvl w:val="0"/>
          <w:numId w:val="2"/>
        </w:numPr>
        <w:spacing w:before="40" w:after="40"/>
      </w:pPr>
      <w:r>
        <w:rPr>
          <w:rFonts w:ascii="Arial" w:cs="Arial" w:eastAsia="Arial" w:hAnsi="Arial"/>
          <w:color w:val="111111"/>
          <w:sz w:val="20"/>
          <w:szCs w:val="20"/>
        </w:rPr>
        <w:t xml:space="preserve">For TC-12 and TC-13 (SHAP output verification), manually inspect the top 5 features returned for at least 10 fraud cases and confirm they align with known high-relevance features from the Data Dictionary (PastFinancialMalpractices, Blacklists, ChangeinBehavior, AccountActivity, ConsistencyinData).</w:t>
      </w:r>
    </w:p>
    <w:p>
      <w:pPr>
        <w:pStyle w:val="ListParagraph"/>
        <w:numPr>
          <w:ilvl w:val="0"/>
          <w:numId w:val="2"/>
        </w:numPr>
        <w:spacing w:before="40" w:after="40"/>
      </w:pPr>
      <w:r>
        <w:rPr>
          <w:rFonts w:ascii="Arial" w:cs="Arial" w:eastAsia="Arial" w:hAnsi="Arial"/>
          <w:color w:val="111111"/>
          <w:sz w:val="20"/>
          <w:szCs w:val="20"/>
        </w:rPr>
        <w:t xml:space="preserve">For TC-25 (PII stripping), confirm that Name and PANNumber fields do not appear anywhere in the log entry, the SHAP output, or the API response body.</w:t>
      </w:r>
    </w:p>
    <w:p>
      <w:pPr>
        <w:pStyle w:val="ListParagraph"/>
        <w:numPr>
          <w:ilvl w:val="0"/>
          <w:numId w:val="2"/>
        </w:numPr>
        <w:spacing w:before="40" w:after="40"/>
      </w:pPr>
      <w:r>
        <w:rPr>
          <w:rFonts w:ascii="Arial" w:cs="Arial" w:eastAsia="Arial" w:hAnsi="Arial"/>
          <w:color w:val="111111"/>
          <w:sz w:val="20"/>
          <w:szCs w:val="20"/>
        </w:rPr>
        <w:t xml:space="preserve">Any test case that produces an unexpected system crash must be logged as a Critical defect and UAT execution paused until the root cause is identified and resolved.</w:t>
      </w:r>
    </w:p>
    <w:p>
      <w:pPr>
        <w:pStyle w:val="ListParagraph"/>
        <w:numPr>
          <w:ilvl w:val="0"/>
          <w:numId w:val="2"/>
        </w:numPr>
        <w:spacing w:before="40" w:after="40"/>
      </w:pPr>
      <w:r>
        <w:rPr>
          <w:rFonts w:ascii="Arial" w:cs="Arial" w:eastAsia="Arial" w:hAnsi="Arial"/>
          <w:color w:val="111111"/>
          <w:sz w:val="20"/>
          <w:szCs w:val="20"/>
        </w:rPr>
        <w:t xml:space="preserve">Simulated stakeholder sign-offs (S01, S02) should be documented in the sign-off table with a note confirming the basis for the simulated approval (e.g. all acceptance criteria met; no open Critical or High defects).</w:t>
      </w:r>
    </w:p>
    <w:p>
      <w:pPr>
        <w:spacing w:before="60" w:after="60"/>
      </w:pPr>
      <w:r>
        <w:t xml:space="preserve"/>
      </w:r>
    </w:p>
    <w:p>
      <w:pPr>
        <w:spacing w:before="280" w:after="100"/>
      </w:pPr>
      <w:r>
        <w:rPr>
          <w:rFonts w:ascii="Arial" w:cs="Arial" w:eastAsia="Arial" w:hAnsi="Arial"/>
          <w:b/>
          <w:bCs/>
          <w:color w:val="000000"/>
          <w:sz w:val="22"/>
          <w:szCs w:val="22"/>
        </w:rPr>
        <w:t xml:space="preserve">9.  Sign-Off</w:t>
      </w:r>
    </w:p>
    <w:p>
      <w:pPr>
        <w:spacing w:before="60" w:after="60"/>
      </w:pPr>
      <w:r>
        <w:rPr>
          <w:rFonts w:ascii="Arial" w:cs="Arial" w:eastAsia="Arial" w:hAnsi="Arial"/>
          <w:color w:val="111111"/>
          <w:sz w:val="20"/>
          <w:szCs w:val="20"/>
        </w:rPr>
        <w:t xml:space="preserve">By signing below, each party confirms that the UAT has been completed satisfactorily, all Must Have test cases have passed, no Critical or High severity defects remain open, and the system is approved for production deployment.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2400"/>
        <w:gridCol w:w="2200"/>
      </w:tblGrid>
      <w:tr>
        <w:tc>
          <w:tcPr>
            <w:tcW w:type="dxa" w:w="2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Name / Role</w:t>
            </w:r>
          </w:p>
        </w:tc>
        <w:tc>
          <w:tcPr>
            <w:tcW w:type="dxa" w:w="21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Stakeholder ID</w:t>
            </w:r>
          </w:p>
        </w:tc>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Decision (Approved / Rejected)</w:t>
            </w:r>
          </w:p>
        </w:tc>
        <w:tc>
          <w:tcPr>
            <w:tcW w:type="dxa" w:w="2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Date</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Academic Supervisor</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S08 — Advisor / Reviewer</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Project Owner / Author</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S05 — Data Scientist</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Head of Risk (simulated)</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S01 — Risk Management</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r>
        <w:tc>
          <w:tcPr>
            <w:tcW w:type="dxa" w:w="2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Compliance Officer (simulated)</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S02 — Compliance</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w:r>
          </w:p>
        </w:tc>
      </w:tr>
    </w:tbl>
    <w:p>
      <w:pPr>
        <w:spacing w:before="60" w:after="60"/>
      </w:pPr>
      <w:r>
        <w:t xml:space="preserve"/>
      </w:r>
    </w:p>
    <w:p>
      <w:pPr>
        <w:spacing w:before="60" w:after="60"/>
      </w:pPr>
      <w:r>
        <w:rPr>
          <w:rFonts w:ascii="Arial" w:cs="Arial" w:eastAsia="Arial" w:hAnsi="Arial"/>
          <w:color w:val="111111"/>
          <w:sz w:val="20"/>
          <w:szCs w:val="20"/>
        </w:rPr>
        <w:t xml:space="preserve">UAT Status at Sign-off:          Total Test Cases: 30     Passed:          Failed:          Defects Raised:          Defects Resolved:</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2026-03-20T07:56:34.233Z</dcterms:created>
  <dcterms:modified xsi:type="dcterms:W3CDTF">2026-03-20T07:56:34.233Z</dcterms:modified>
</cp:coreProperties>
</file>

<file path=docProps/custom.xml><?xml version="1.0" encoding="utf-8"?>
<Properties xmlns="http://schemas.openxmlformats.org/officeDocument/2006/custom-properties" xmlns:vt="http://schemas.openxmlformats.org/officeDocument/2006/docPropsVTypes"/>
</file>