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highlight w:val="white"/>
          <w:rtl w:val="0"/>
        </w:rPr>
        <w:t xml:space="preserve">To apply Logistic Regression for binary classification problems using machine learning, and assess model performance through appropriate evaluation metrics.</w:t>
      </w:r>
    </w:p>
    <w:p w:rsidR="00000000" w:rsidDel="00000000" w:rsidP="00000000" w:rsidRDefault="00000000" w:rsidRPr="00000000" w14:paraId="0000000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Software Used: </w:t>
      </w:r>
      <w:r w:rsidDel="00000000" w:rsidR="00000000" w:rsidRPr="00000000">
        <w:rPr>
          <w:rFonts w:ascii="Times New Roman" w:cs="Times New Roman" w:eastAsia="Times New Roman" w:hAnsi="Times New Roman"/>
          <w:sz w:val="24"/>
          <w:szCs w:val="24"/>
          <w:highlight w:val="white"/>
          <w:rtl w:val="0"/>
        </w:rPr>
        <w:t xml:space="preserve">Google Python Colab</w:t>
      </w:r>
    </w:p>
    <w:p w:rsidR="00000000" w:rsidDel="00000000" w:rsidP="00000000" w:rsidRDefault="00000000" w:rsidRPr="00000000" w14:paraId="0000000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Theory:</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is a fundamental </w:t>
      </w:r>
      <w:r w:rsidDel="00000000" w:rsidR="00000000" w:rsidRPr="00000000">
        <w:rPr>
          <w:rFonts w:ascii="Times New Roman" w:cs="Times New Roman" w:eastAsia="Times New Roman" w:hAnsi="Times New Roman"/>
          <w:b w:val="1"/>
          <w:sz w:val="24"/>
          <w:szCs w:val="24"/>
          <w:rtl w:val="0"/>
        </w:rPr>
        <w:t xml:space="preserve">supervised machine learning</w:t>
      </w:r>
      <w:r w:rsidDel="00000000" w:rsidR="00000000" w:rsidRPr="00000000">
        <w:rPr>
          <w:rFonts w:ascii="Times New Roman" w:cs="Times New Roman" w:eastAsia="Times New Roman" w:hAnsi="Times New Roman"/>
          <w:sz w:val="24"/>
          <w:szCs w:val="24"/>
          <w:rtl w:val="0"/>
        </w:rPr>
        <w:t xml:space="preserve"> algorithm used for </w:t>
      </w:r>
      <w:r w:rsidDel="00000000" w:rsidR="00000000" w:rsidRPr="00000000">
        <w:rPr>
          <w:rFonts w:ascii="Times New Roman" w:cs="Times New Roman" w:eastAsia="Times New Roman" w:hAnsi="Times New Roman"/>
          <w:b w:val="1"/>
          <w:sz w:val="24"/>
          <w:szCs w:val="24"/>
          <w:rtl w:val="0"/>
        </w:rPr>
        <w:t xml:space="preserve">classification tasks</w:t>
      </w:r>
      <w:r w:rsidDel="00000000" w:rsidR="00000000" w:rsidRPr="00000000">
        <w:rPr>
          <w:rFonts w:ascii="Times New Roman" w:cs="Times New Roman" w:eastAsia="Times New Roman" w:hAnsi="Times New Roman"/>
          <w:sz w:val="24"/>
          <w:szCs w:val="24"/>
          <w:rtl w:val="0"/>
        </w:rPr>
        <w:t xml:space="preserve">, particularly </w:t>
      </w:r>
      <w:r w:rsidDel="00000000" w:rsidR="00000000" w:rsidRPr="00000000">
        <w:rPr>
          <w:rFonts w:ascii="Times New Roman" w:cs="Times New Roman" w:eastAsia="Times New Roman" w:hAnsi="Times New Roman"/>
          <w:b w:val="1"/>
          <w:sz w:val="24"/>
          <w:szCs w:val="24"/>
          <w:rtl w:val="0"/>
        </w:rPr>
        <w:t xml:space="preserve">binary classification</w:t>
      </w:r>
      <w:r w:rsidDel="00000000" w:rsidR="00000000" w:rsidRPr="00000000">
        <w:rPr>
          <w:rFonts w:ascii="Times New Roman" w:cs="Times New Roman" w:eastAsia="Times New Roman" w:hAnsi="Times New Roman"/>
          <w:sz w:val="24"/>
          <w:szCs w:val="24"/>
          <w:rtl w:val="0"/>
        </w:rPr>
        <w:t xml:space="preserve">, where the target variable has only two possible outcomes (e.g., Yes/No, Spam/Not Spam, Positive/Negative). Unlike </w:t>
      </w:r>
      <w:r w:rsidDel="00000000" w:rsidR="00000000" w:rsidRPr="00000000">
        <w:rPr>
          <w:rFonts w:ascii="Times New Roman" w:cs="Times New Roman" w:eastAsia="Times New Roman" w:hAnsi="Times New Roman"/>
          <w:b w:val="1"/>
          <w:sz w:val="24"/>
          <w:szCs w:val="24"/>
          <w:rtl w:val="0"/>
        </w:rPr>
        <w:t xml:space="preserve">Linear Regression</w:t>
      </w:r>
      <w:r w:rsidDel="00000000" w:rsidR="00000000" w:rsidRPr="00000000">
        <w:rPr>
          <w:rFonts w:ascii="Times New Roman" w:cs="Times New Roman" w:eastAsia="Times New Roman" w:hAnsi="Times New Roman"/>
          <w:sz w:val="24"/>
          <w:szCs w:val="24"/>
          <w:rtl w:val="0"/>
        </w:rPr>
        <w:t xml:space="preserve">, which predicts continuous values, Logistic Regression predicts the </w:t>
      </w:r>
      <w:r w:rsidDel="00000000" w:rsidR="00000000" w:rsidRPr="00000000">
        <w:rPr>
          <w:rFonts w:ascii="Times New Roman" w:cs="Times New Roman" w:eastAsia="Times New Roman" w:hAnsi="Times New Roman"/>
          <w:b w:val="1"/>
          <w:sz w:val="24"/>
          <w:szCs w:val="24"/>
          <w:rtl w:val="0"/>
        </w:rPr>
        <w:t xml:space="preserve">probability</w:t>
      </w:r>
      <w:r w:rsidDel="00000000" w:rsidR="00000000" w:rsidRPr="00000000">
        <w:rPr>
          <w:rFonts w:ascii="Times New Roman" w:cs="Times New Roman" w:eastAsia="Times New Roman" w:hAnsi="Times New Roman"/>
          <w:sz w:val="24"/>
          <w:szCs w:val="24"/>
          <w:rtl w:val="0"/>
        </w:rPr>
        <w:t xml:space="preserve"> that an instance belongs to a particular class.</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Linear Regression, which predicts continuous values, Logistic Regression predicts the </w:t>
      </w:r>
      <w:r w:rsidDel="00000000" w:rsidR="00000000" w:rsidRPr="00000000">
        <w:rPr>
          <w:rFonts w:ascii="Times New Roman" w:cs="Times New Roman" w:eastAsia="Times New Roman" w:hAnsi="Times New Roman"/>
          <w:b w:val="1"/>
          <w:sz w:val="24"/>
          <w:szCs w:val="24"/>
          <w:rtl w:val="0"/>
        </w:rPr>
        <w:t xml:space="preserve">probability</w:t>
      </w:r>
      <w:r w:rsidDel="00000000" w:rsidR="00000000" w:rsidRPr="00000000">
        <w:rPr>
          <w:rFonts w:ascii="Times New Roman" w:cs="Times New Roman" w:eastAsia="Times New Roman" w:hAnsi="Times New Roman"/>
          <w:sz w:val="24"/>
          <w:szCs w:val="24"/>
          <w:rtl w:val="0"/>
        </w:rPr>
        <w:t xml:space="preserve"> that a given input belongs to a particular class. To ensure the predicted values lie between </w:t>
      </w:r>
      <w:r w:rsidDel="00000000" w:rsidR="00000000" w:rsidRPr="00000000">
        <w:rPr>
          <w:rFonts w:ascii="Times New Roman" w:cs="Times New Roman" w:eastAsia="Times New Roman" w:hAnsi="Times New Roman"/>
          <w:b w:val="1"/>
          <w:sz w:val="24"/>
          <w:szCs w:val="24"/>
          <w:rtl w:val="0"/>
        </w:rPr>
        <w:t xml:space="preserve">0 and 1</w:t>
      </w:r>
      <w:r w:rsidDel="00000000" w:rsidR="00000000" w:rsidRPr="00000000">
        <w:rPr>
          <w:rFonts w:ascii="Times New Roman" w:cs="Times New Roman" w:eastAsia="Times New Roman" w:hAnsi="Times New Roman"/>
          <w:sz w:val="24"/>
          <w:szCs w:val="24"/>
          <w:rtl w:val="0"/>
        </w:rPr>
        <w:t xml:space="preserve">, it uses the </w:t>
      </w:r>
      <w:r w:rsidDel="00000000" w:rsidR="00000000" w:rsidRPr="00000000">
        <w:rPr>
          <w:rFonts w:ascii="Times New Roman" w:cs="Times New Roman" w:eastAsia="Times New Roman" w:hAnsi="Times New Roman"/>
          <w:b w:val="1"/>
          <w:sz w:val="24"/>
          <w:szCs w:val="24"/>
          <w:rtl w:val="0"/>
        </w:rPr>
        <w:t xml:space="preserve">sigmoid (logistic) function</w:t>
      </w:r>
      <w:r w:rsidDel="00000000" w:rsidR="00000000" w:rsidRPr="00000000">
        <w:rPr>
          <w:rFonts w:ascii="Times New Roman" w:cs="Times New Roman" w:eastAsia="Times New Roman" w:hAnsi="Times New Roman"/>
          <w:sz w:val="24"/>
          <w:szCs w:val="24"/>
          <w:rtl w:val="0"/>
        </w:rPr>
        <w:t xml:space="preserve">, which is defined as:</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S(z)=11+e−zS(z) = \frac{1}{1 + e^{-z}}S(z)=1+e−z1​</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0A">
      <w:pPr>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S(z)</w:t>
      </w:r>
      <w:r w:rsidDel="00000000" w:rsidR="00000000" w:rsidRPr="00000000">
        <w:rPr>
          <w:rFonts w:ascii="Times New Roman" w:cs="Times New Roman" w:eastAsia="Times New Roman" w:hAnsi="Times New Roman"/>
          <w:sz w:val="24"/>
          <w:szCs w:val="24"/>
          <w:rtl w:val="0"/>
        </w:rPr>
        <w:t xml:space="preserve"> is the sigmoid output (probability),</w:t>
      </w:r>
    </w:p>
    <w:p w:rsidR="00000000" w:rsidDel="00000000" w:rsidP="00000000" w:rsidRDefault="00000000" w:rsidRPr="00000000" w14:paraId="0000000B">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is the linear combination of input features and weights,</w:t>
      </w:r>
    </w:p>
    <w:p w:rsidR="00000000" w:rsidDel="00000000" w:rsidP="00000000" w:rsidRDefault="00000000" w:rsidRPr="00000000" w14:paraId="0000000C">
      <w:pPr>
        <w:numPr>
          <w:ilvl w:val="0"/>
          <w:numId w:val="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is the base of the natural logarithm.</w:t>
        <w:br w:type="textWrapping"/>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boundary for classification is determined by setting a </w:t>
      </w:r>
      <w:r w:rsidDel="00000000" w:rsidR="00000000" w:rsidRPr="00000000">
        <w:rPr>
          <w:rFonts w:ascii="Times New Roman" w:cs="Times New Roman" w:eastAsia="Times New Roman" w:hAnsi="Times New Roman"/>
          <w:b w:val="1"/>
          <w:sz w:val="24"/>
          <w:szCs w:val="24"/>
          <w:rtl w:val="0"/>
        </w:rPr>
        <w:t xml:space="preserve">threshold</w:t>
      </w:r>
      <w:r w:rsidDel="00000000" w:rsidR="00000000" w:rsidRPr="00000000">
        <w:rPr>
          <w:rFonts w:ascii="Times New Roman" w:cs="Times New Roman" w:eastAsia="Times New Roman" w:hAnsi="Times New Roman"/>
          <w:sz w:val="24"/>
          <w:szCs w:val="24"/>
          <w:rtl w:val="0"/>
        </w:rPr>
        <w:t xml:space="preserve"> (commonly 0.5). If the predicted probability is greater than or equal to the threshold, the model assigns one class; otherwise, it assigns the other class.</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idea behind Logistic Regression is the use of the </w:t>
      </w:r>
      <w:r w:rsidDel="00000000" w:rsidR="00000000" w:rsidRPr="00000000">
        <w:rPr>
          <w:rFonts w:ascii="Times New Roman" w:cs="Times New Roman" w:eastAsia="Times New Roman" w:hAnsi="Times New Roman"/>
          <w:b w:val="1"/>
          <w:sz w:val="24"/>
          <w:szCs w:val="24"/>
          <w:rtl w:val="0"/>
        </w:rPr>
        <w:t xml:space="preserve">logistic (sigmoid) function</w:t>
      </w:r>
      <w:r w:rsidDel="00000000" w:rsidR="00000000" w:rsidRPr="00000000">
        <w:rPr>
          <w:rFonts w:ascii="Times New Roman" w:cs="Times New Roman" w:eastAsia="Times New Roman" w:hAnsi="Times New Roman"/>
          <w:sz w:val="24"/>
          <w:szCs w:val="24"/>
          <w:rtl w:val="0"/>
        </w:rPr>
        <w:t xml:space="preserve"> to map any real-valued number into a range between </w:t>
      </w:r>
      <w:r w:rsidDel="00000000" w:rsidR="00000000" w:rsidRPr="00000000">
        <w:rPr>
          <w:rFonts w:ascii="Times New Roman" w:cs="Times New Roman" w:eastAsia="Times New Roman" w:hAnsi="Times New Roman"/>
          <w:b w:val="1"/>
          <w:sz w:val="24"/>
          <w:szCs w:val="24"/>
          <w:rtl w:val="0"/>
        </w:rPr>
        <w:t xml:space="preserve">0 and 1</w:t>
      </w:r>
      <w:r w:rsidDel="00000000" w:rsidR="00000000" w:rsidRPr="00000000">
        <w:rPr>
          <w:rFonts w:ascii="Times New Roman" w:cs="Times New Roman" w:eastAsia="Times New Roman" w:hAnsi="Times New Roman"/>
          <w:sz w:val="24"/>
          <w:szCs w:val="24"/>
          <w:rtl w:val="0"/>
        </w:rPr>
        <w:t xml:space="preserve">, which can be interpreted as a probability. The sigmoid function is given by:</w:t>
      </w:r>
    </w:p>
    <w:p w:rsidR="00000000" w:rsidDel="00000000" w:rsidP="00000000" w:rsidRDefault="00000000" w:rsidRPr="00000000" w14:paraId="0000000F">
      <w:pPr>
        <w:spacing w:after="240" w:before="240" w:line="240" w:lineRule="auto"/>
        <w:ind w:left="600" w:right="6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P(y=1|x) = 1 / (1 + e^(-z))</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11">
      <w:pPr>
        <w:numPr>
          <w:ilvl w:val="0"/>
          <w:numId w:val="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P(y=1|x) is the probability that the dependent variable y belongs to class 1, given input x</w:t>
      </w:r>
    </w:p>
    <w:p w:rsidR="00000000" w:rsidDel="00000000" w:rsidP="00000000" w:rsidRDefault="00000000" w:rsidRPr="00000000" w14:paraId="00000012">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 β₀ + β₁x₁ + β₂x₂ + ... + βₙxₙ is the linear combination of input features</w:t>
      </w:r>
    </w:p>
    <w:p w:rsidR="00000000" w:rsidDel="00000000" w:rsidP="00000000" w:rsidRDefault="00000000" w:rsidRPr="00000000" w14:paraId="00000013">
      <w:pPr>
        <w:numPr>
          <w:ilvl w:val="0"/>
          <w:numId w:val="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β₀ is the intercept, β₁, β₂, …, βₙ are the model coefficients</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probability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is greater than a chosen </w:t>
      </w:r>
      <w:r w:rsidDel="00000000" w:rsidR="00000000" w:rsidRPr="00000000">
        <w:rPr>
          <w:rFonts w:ascii="Times New Roman" w:cs="Times New Roman" w:eastAsia="Times New Roman" w:hAnsi="Times New Roman"/>
          <w:b w:val="1"/>
          <w:sz w:val="24"/>
          <w:szCs w:val="24"/>
          <w:rtl w:val="0"/>
        </w:rPr>
        <w:t xml:space="preserve">threshold</w:t>
      </w:r>
      <w:r w:rsidDel="00000000" w:rsidR="00000000" w:rsidRPr="00000000">
        <w:rPr>
          <w:rFonts w:ascii="Times New Roman" w:cs="Times New Roman" w:eastAsia="Times New Roman" w:hAnsi="Times New Roman"/>
          <w:sz w:val="24"/>
          <w:szCs w:val="24"/>
          <w:rtl w:val="0"/>
        </w:rPr>
        <w:t xml:space="preserve"> (commonly 0.5), the model predicts class 1; otherwise, it predicts class 0.</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qcqhtjj0sa4a" w:id="0"/>
      <w:bookmarkEnd w:id="0"/>
      <w:r w:rsidDel="00000000" w:rsidR="00000000" w:rsidRPr="00000000">
        <w:rPr>
          <w:rFonts w:ascii="Times New Roman" w:cs="Times New Roman" w:eastAsia="Times New Roman" w:hAnsi="Times New Roman"/>
          <w:b w:val="1"/>
          <w:color w:val="000000"/>
          <w:sz w:val="26"/>
          <w:szCs w:val="26"/>
          <w:rtl w:val="0"/>
        </w:rPr>
        <w:t xml:space="preserve">Types of Logistic Regression:</w:t>
      </w:r>
    </w:p>
    <w:p w:rsidR="00000000" w:rsidDel="00000000" w:rsidP="00000000" w:rsidRDefault="00000000" w:rsidRPr="00000000" w14:paraId="00000017">
      <w:pPr>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Logistic Regression</w:t>
      </w:r>
      <w:r w:rsidDel="00000000" w:rsidR="00000000" w:rsidRPr="00000000">
        <w:rPr>
          <w:rFonts w:ascii="Times New Roman" w:cs="Times New Roman" w:eastAsia="Times New Roman" w:hAnsi="Times New Roman"/>
          <w:sz w:val="24"/>
          <w:szCs w:val="24"/>
          <w:rtl w:val="0"/>
        </w:rPr>
        <w:t xml:space="preserve"> – for two possible outcomes (Yes/No)</w:t>
      </w:r>
    </w:p>
    <w:p w:rsidR="00000000" w:rsidDel="00000000" w:rsidP="00000000" w:rsidRDefault="00000000" w:rsidRPr="00000000" w14:paraId="00000018">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Multinomial Logistic Regression</w:t>
      </w:r>
      <w:r w:rsidDel="00000000" w:rsidR="00000000" w:rsidRPr="00000000">
        <w:rPr>
          <w:rFonts w:ascii="Times New Roman" w:cs="Times New Roman" w:eastAsia="Times New Roman" w:hAnsi="Times New Roman"/>
          <w:sz w:val="24"/>
          <w:szCs w:val="24"/>
          <w:rtl w:val="0"/>
        </w:rPr>
        <w:t xml:space="preserve"> – for more than two unordered categories</w:t>
      </w:r>
    </w:p>
    <w:p w:rsidR="00000000" w:rsidDel="00000000" w:rsidP="00000000" w:rsidRDefault="00000000" w:rsidRPr="00000000" w14:paraId="00000019">
      <w:pPr>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Ordinal Logistic Regression</w:t>
      </w:r>
      <w:r w:rsidDel="00000000" w:rsidR="00000000" w:rsidRPr="00000000">
        <w:rPr>
          <w:rFonts w:ascii="Times New Roman" w:cs="Times New Roman" w:eastAsia="Times New Roman" w:hAnsi="Times New Roman"/>
          <w:sz w:val="24"/>
          <w:szCs w:val="24"/>
          <w:rtl w:val="0"/>
        </w:rPr>
        <w:t xml:space="preserve"> – for ordered categories</w:t>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xq8pzywcxfvv" w:id="1"/>
      <w:bookmarkEnd w:id="1"/>
      <w:r w:rsidDel="00000000" w:rsidR="00000000" w:rsidRPr="00000000">
        <w:rPr>
          <w:rFonts w:ascii="Times New Roman" w:cs="Times New Roman" w:eastAsia="Times New Roman" w:hAnsi="Times New Roman"/>
          <w:b w:val="1"/>
          <w:color w:val="000000"/>
          <w:sz w:val="26"/>
          <w:szCs w:val="26"/>
          <w:rtl w:val="0"/>
        </w:rPr>
        <w:t xml:space="preserve">Model Training:</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estimates the model parameters using </w:t>
      </w:r>
      <w:r w:rsidDel="00000000" w:rsidR="00000000" w:rsidRPr="00000000">
        <w:rPr>
          <w:rFonts w:ascii="Times New Roman" w:cs="Times New Roman" w:eastAsia="Times New Roman" w:hAnsi="Times New Roman"/>
          <w:b w:val="1"/>
          <w:sz w:val="24"/>
          <w:szCs w:val="24"/>
          <w:rtl w:val="0"/>
        </w:rPr>
        <w:t xml:space="preserve">Maximum Likelihood Estimation (MLE)</w:t>
      </w:r>
      <w:r w:rsidDel="00000000" w:rsidR="00000000" w:rsidRPr="00000000">
        <w:rPr>
          <w:rFonts w:ascii="Times New Roman" w:cs="Times New Roman" w:eastAsia="Times New Roman" w:hAnsi="Times New Roman"/>
          <w:sz w:val="24"/>
          <w:szCs w:val="24"/>
          <w:rtl w:val="0"/>
        </w:rPr>
        <w:t xml:space="preserve">, which finds the parameter values that maximize the probability of correctly classifying the observed data.</w:t>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240" w:lineRule="auto"/>
        <w:jc w:val="both"/>
        <w:rPr>
          <w:rFonts w:ascii="Times New Roman" w:cs="Times New Roman" w:eastAsia="Times New Roman" w:hAnsi="Times New Roman"/>
          <w:sz w:val="24"/>
          <w:szCs w:val="24"/>
        </w:rPr>
      </w:pPr>
      <w:bookmarkStart w:colFirst="0" w:colLast="0" w:name="_vkg55s6wkwze" w:id="2"/>
      <w:bookmarkEnd w:id="2"/>
      <w:r w:rsidDel="00000000" w:rsidR="00000000" w:rsidRPr="00000000">
        <w:rPr>
          <w:rFonts w:ascii="Times New Roman" w:cs="Times New Roman" w:eastAsia="Times New Roman" w:hAnsi="Times New Roman"/>
          <w:b w:val="1"/>
          <w:color w:val="000000"/>
          <w:sz w:val="26"/>
          <w:szCs w:val="26"/>
          <w:rtl w:val="0"/>
        </w:rPr>
        <w:t xml:space="preserve">Model Evaluation Metrics:</w:t>
      </w:r>
      <w:r w:rsidDel="00000000" w:rsidR="00000000" w:rsidRPr="00000000">
        <w:rPr>
          <w:rtl w:val="0"/>
        </w:rPr>
      </w:r>
    </w:p>
    <w:p w:rsidR="00000000" w:rsidDel="00000000" w:rsidP="00000000" w:rsidRDefault="00000000" w:rsidRPr="00000000" w14:paraId="0000001F">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 proportion of correctly classified instances</w:t>
      </w:r>
    </w:p>
    <w:p w:rsidR="00000000" w:rsidDel="00000000" w:rsidP="00000000" w:rsidRDefault="00000000" w:rsidRPr="00000000" w14:paraId="00000020">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 proportion of positive predictions that are actually correct</w:t>
      </w:r>
    </w:p>
    <w:p w:rsidR="00000000" w:rsidDel="00000000" w:rsidP="00000000" w:rsidRDefault="00000000" w:rsidRPr="00000000" w14:paraId="00000021">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Recall (Sensitivity)</w:t>
      </w:r>
      <w:r w:rsidDel="00000000" w:rsidR="00000000" w:rsidRPr="00000000">
        <w:rPr>
          <w:rFonts w:ascii="Times New Roman" w:cs="Times New Roman" w:eastAsia="Times New Roman" w:hAnsi="Times New Roman"/>
          <w:sz w:val="24"/>
          <w:szCs w:val="24"/>
          <w:rtl w:val="0"/>
        </w:rPr>
        <w:t xml:space="preserve"> – proportion of actual positives that are correctly predicted</w:t>
      </w:r>
    </w:p>
    <w:p w:rsidR="00000000" w:rsidDel="00000000" w:rsidP="00000000" w:rsidRDefault="00000000" w:rsidRPr="00000000" w14:paraId="00000022">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F1 Score</w:t>
      </w:r>
      <w:r w:rsidDel="00000000" w:rsidR="00000000" w:rsidRPr="00000000">
        <w:rPr>
          <w:rFonts w:ascii="Times New Roman" w:cs="Times New Roman" w:eastAsia="Times New Roman" w:hAnsi="Times New Roman"/>
          <w:sz w:val="24"/>
          <w:szCs w:val="24"/>
          <w:rtl w:val="0"/>
        </w:rPr>
        <w:t xml:space="preserve"> – harmonic mean of Precision and Recall, useful for imbalanced datasets</w:t>
      </w:r>
    </w:p>
    <w:p w:rsidR="00000000" w:rsidDel="00000000" w:rsidP="00000000" w:rsidRDefault="00000000" w:rsidRPr="00000000" w14:paraId="00000023">
      <w:pPr>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 Curve &amp; AUC</w:t>
      </w:r>
      <w:r w:rsidDel="00000000" w:rsidR="00000000" w:rsidRPr="00000000">
        <w:rPr>
          <w:rFonts w:ascii="Times New Roman" w:cs="Times New Roman" w:eastAsia="Times New Roman" w:hAnsi="Times New Roman"/>
          <w:sz w:val="24"/>
          <w:szCs w:val="24"/>
          <w:rtl w:val="0"/>
        </w:rPr>
        <w:t xml:space="preserve"> – measure the trade-off between sensitivity and specificity</w:t>
      </w:r>
    </w:p>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240" w:lineRule="auto"/>
        <w:jc w:val="both"/>
        <w:rPr>
          <w:rFonts w:ascii="Times New Roman" w:cs="Times New Roman" w:eastAsia="Times New Roman" w:hAnsi="Times New Roman"/>
          <w:b w:val="1"/>
          <w:color w:val="000000"/>
          <w:sz w:val="26"/>
          <w:szCs w:val="26"/>
        </w:rPr>
      </w:pPr>
      <w:bookmarkStart w:colFirst="0" w:colLast="0" w:name="_3fsksbfjenpx" w:id="3"/>
      <w:bookmarkEnd w:id="3"/>
      <w:r w:rsidDel="00000000" w:rsidR="00000000" w:rsidRPr="00000000">
        <w:rPr>
          <w:rFonts w:ascii="Times New Roman" w:cs="Times New Roman" w:eastAsia="Times New Roman" w:hAnsi="Times New Roman"/>
          <w:b w:val="1"/>
          <w:color w:val="000000"/>
          <w:sz w:val="26"/>
          <w:szCs w:val="26"/>
          <w:rtl w:val="0"/>
        </w:rPr>
        <w:t xml:space="preserve">Advantages:</w:t>
      </w:r>
    </w:p>
    <w:p w:rsidR="00000000" w:rsidDel="00000000" w:rsidP="00000000" w:rsidRDefault="00000000" w:rsidRPr="00000000" w14:paraId="00000026">
      <w:pPr>
        <w:numPr>
          <w:ilvl w:val="0"/>
          <w:numId w:val="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and easy to implement</w:t>
      </w:r>
    </w:p>
    <w:p w:rsidR="00000000" w:rsidDel="00000000" w:rsidP="00000000" w:rsidRDefault="00000000" w:rsidRPr="00000000" w14:paraId="00000027">
      <w:pPr>
        <w:numPr>
          <w:ilvl w:val="0"/>
          <w:numId w:val="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well for linearly separable data</w:t>
      </w:r>
    </w:p>
    <w:p w:rsidR="00000000" w:rsidDel="00000000" w:rsidP="00000000" w:rsidRDefault="00000000" w:rsidRPr="00000000" w14:paraId="00000028">
      <w:pPr>
        <w:numPr>
          <w:ilvl w:val="0"/>
          <w:numId w:val="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probabilities, which are useful in decision-making</w:t>
      </w:r>
    </w:p>
    <w:p w:rsidR="00000000" w:rsidDel="00000000" w:rsidP="00000000" w:rsidRDefault="00000000" w:rsidRPr="00000000" w14:paraId="0000002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Sigmoid Function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1. The sigmoid function is an important part of logistic regression which is used to convert the raw output of the model into a probability value between 0 and 1.</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2. This function takes any real number and maps it into the range 0 to 1 forming an "S" shaped curve called the sigmoid curve or logistic curve. Because probabilities must lie between 0 and 1, the sigmoid function is perfect for this purpose.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3. In logistic regression, we use a threshold value usually 0.5 to decide the class label.</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If the sigmoid output is the same or above the threshold, the input is classified as Class 1.</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If it is below the threshold, the input is classified as Class 0.</w:t>
      </w:r>
      <w:r w:rsidDel="00000000" w:rsidR="00000000" w:rsidRPr="00000000">
        <w:br w:type="page"/>
      </w: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1">
      <w:pPr>
        <w:numPr>
          <w:ilvl w:val="0"/>
          <w:numId w:val="1"/>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HR</w:t>
      </w:r>
    </w:p>
    <w:p w:rsidR="00000000" w:rsidDel="00000000" w:rsidP="00000000" w:rsidRDefault="00000000" w:rsidRPr="00000000" w14:paraId="0000003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364903"/>
            <wp:effectExtent b="0" l="0" r="0" t="0"/>
            <wp:docPr id="1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943600" cy="136490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Preprocessed Data</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Exploratory data analysis to figure out which variables have direct and clear impact on employee retention (i.e. whether they leave the company or continue to work)</w:t>
      </w: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458144"/>
            <wp:effectExtent b="0" l="0" r="0" t="0"/>
            <wp:docPr id="5" name="image6.png"/>
            <a:graphic>
              <a:graphicData uri="http://schemas.openxmlformats.org/drawingml/2006/picture">
                <pic:pic>
                  <pic:nvPicPr>
                    <pic:cNvPr id="0" name="image6.png"/>
                    <pic:cNvPicPr preferRelativeResize="0"/>
                  </pic:nvPicPr>
                  <pic:blipFill>
                    <a:blip r:embed="rId8"/>
                    <a:srcRect b="10476" l="0" r="0" t="0"/>
                    <a:stretch>
                      <a:fillRect/>
                    </a:stretch>
                  </pic:blipFill>
                  <pic:spPr>
                    <a:xfrm>
                      <a:off x="0" y="0"/>
                      <a:ext cx="5943600" cy="145814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bar charts showing impact of employee salaries on retention</w:t>
      </w:r>
    </w:p>
    <w:p w:rsidR="00000000" w:rsidDel="00000000" w:rsidP="00000000" w:rsidRDefault="00000000" w:rsidRPr="00000000" w14:paraId="00000038">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4213" cy="2597794"/>
            <wp:effectExtent b="0" l="0" r="0" t="0"/>
            <wp:docPr id="2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224213" cy="259779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bar charts showing correlation between department and employee retention</w:t>
      </w:r>
    </w:p>
    <w:p w:rsidR="00000000" w:rsidDel="00000000" w:rsidP="00000000" w:rsidRDefault="00000000" w:rsidRPr="00000000" w14:paraId="0000003A">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7499" cy="3718716"/>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17499" cy="371871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Build logistic regression model using variables that were narrowed down in step 1</w:t>
      </w: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5422" cy="1756909"/>
            <wp:effectExtent b="0" l="0" r="0" t="0"/>
            <wp:docPr id="1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25422" cy="175690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the accuracy of the model</w:t>
      </w:r>
    </w:p>
    <w:p w:rsidR="00000000" w:rsidDel="00000000" w:rsidP="00000000" w:rsidRDefault="00000000" w:rsidRPr="00000000" w14:paraId="0000003E">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5407" cy="782460"/>
            <wp:effectExtent b="0" l="0" r="0" t="0"/>
            <wp:docPr id="2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165407" cy="78246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shd w:fill="ffffff" w:val="clear"/>
        <w:spacing w:after="120" w:before="12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Diabetes </w:t>
      </w:r>
    </w:p>
    <w:p w:rsidR="00000000" w:rsidDel="00000000" w:rsidP="00000000" w:rsidRDefault="00000000" w:rsidRPr="00000000" w14:paraId="00000043">
      <w:pPr>
        <w:shd w:fill="ffffff" w:val="clea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67325" cy="1623922"/>
            <wp:effectExtent b="0" l="0" r="0" t="0"/>
            <wp:docPr id="2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67325" cy="162392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steps:</w:t>
      </w:r>
    </w:p>
    <w:p w:rsidR="00000000" w:rsidDel="00000000" w:rsidP="00000000" w:rsidRDefault="00000000" w:rsidRPr="00000000" w14:paraId="00000045">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39383" cy="1459694"/>
            <wp:effectExtent b="0" l="0" r="0" t="0"/>
            <wp:docPr id="3"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1839383" cy="145969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94958" cy="1469091"/>
            <wp:effectExtent b="0" l="0" r="0" t="0"/>
            <wp:docPr id="1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994958" cy="146909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w:t>
      </w:r>
      <w:r w:rsidDel="00000000" w:rsidR="00000000" w:rsidRPr="00000000">
        <w:rPr>
          <w:rFonts w:ascii="Times New Roman" w:cs="Times New Roman" w:eastAsia="Times New Roman" w:hAnsi="Times New Roman"/>
          <w:b w:val="1"/>
          <w:sz w:val="24"/>
          <w:szCs w:val="24"/>
          <w:rtl w:val="0"/>
        </w:rPr>
        <w:t xml:space="preserve">exploratory data analysis (EDA)</w:t>
      </w:r>
      <w:r w:rsidDel="00000000" w:rsidR="00000000" w:rsidRPr="00000000">
        <w:rPr>
          <w:rFonts w:ascii="Times New Roman" w:cs="Times New Roman" w:eastAsia="Times New Roman" w:hAnsi="Times New Roman"/>
          <w:sz w:val="24"/>
          <w:szCs w:val="24"/>
          <w:rtl w:val="0"/>
        </w:rPr>
        <w:t xml:space="preserve"> to understand the distribution of features and identify any strong indicators of diabetes.</w:t>
      </w:r>
    </w:p>
    <w:p w:rsidR="00000000" w:rsidDel="00000000" w:rsidP="00000000" w:rsidRDefault="00000000" w:rsidRPr="00000000" w14:paraId="00000047">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2875" cy="917955"/>
            <wp:effectExtent b="0" l="0" r="0" t="0"/>
            <wp:docPr id="26"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3952875" cy="91795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5467" cy="2799711"/>
            <wp:effectExtent b="0" l="0" r="0" t="0"/>
            <wp:docPr id="4" name="image12.png"/>
            <a:graphic>
              <a:graphicData uri="http://schemas.openxmlformats.org/drawingml/2006/picture">
                <pic:pic>
                  <pic:nvPicPr>
                    <pic:cNvPr id="0" name="image12.png"/>
                    <pic:cNvPicPr preferRelativeResize="0"/>
                  </pic:nvPicPr>
                  <pic:blipFill>
                    <a:blip r:embed="rId17"/>
                    <a:srcRect b="0" l="3991" r="0" t="0"/>
                    <a:stretch>
                      <a:fillRect/>
                    </a:stretch>
                  </pic:blipFill>
                  <pic:spPr>
                    <a:xfrm>
                      <a:off x="0" y="0"/>
                      <a:ext cx="3945467" cy="279971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 relationship between selected features (like </w:t>
      </w:r>
      <w:r w:rsidDel="00000000" w:rsidR="00000000" w:rsidRPr="00000000">
        <w:rPr>
          <w:rFonts w:ascii="Times New Roman" w:cs="Times New Roman" w:eastAsia="Times New Roman" w:hAnsi="Times New Roman"/>
          <w:i w:val="1"/>
          <w:sz w:val="24"/>
          <w:szCs w:val="24"/>
          <w:rtl w:val="0"/>
        </w:rPr>
        <w:t xml:space="preserve">glucose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BMI</w:t>
      </w:r>
      <w:r w:rsidDel="00000000" w:rsidR="00000000" w:rsidRPr="00000000">
        <w:rPr>
          <w:rFonts w:ascii="Times New Roman" w:cs="Times New Roman" w:eastAsia="Times New Roman" w:hAnsi="Times New Roman"/>
          <w:sz w:val="24"/>
          <w:szCs w:val="24"/>
          <w:rtl w:val="0"/>
        </w:rPr>
        <w:t xml:space="preserve">) and the outcome using appropriate </w:t>
      </w:r>
      <w:r w:rsidDel="00000000" w:rsidR="00000000" w:rsidRPr="00000000">
        <w:rPr>
          <w:rFonts w:ascii="Times New Roman" w:cs="Times New Roman" w:eastAsia="Times New Roman" w:hAnsi="Times New Roman"/>
          <w:b w:val="1"/>
          <w:sz w:val="24"/>
          <w:szCs w:val="24"/>
          <w:rtl w:val="0"/>
        </w:rPr>
        <w:t xml:space="preserve">bar charts or boxplots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7097" cy="2159347"/>
            <wp:effectExtent b="0" l="0" r="0" t="0"/>
            <wp:docPr id="1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827097" cy="215934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05138" cy="2170875"/>
            <wp:effectExtent b="0" l="0" r="0" t="0"/>
            <wp:docPr id="12"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3005138" cy="21708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0863" cy="2225421"/>
            <wp:effectExtent b="0" l="0" r="0" t="0"/>
            <wp:docPr id="16" name="image8.png"/>
            <a:graphic>
              <a:graphicData uri="http://schemas.openxmlformats.org/drawingml/2006/picture">
                <pic:pic>
                  <pic:nvPicPr>
                    <pic:cNvPr id="0" name="image8.png"/>
                    <pic:cNvPicPr preferRelativeResize="0"/>
                  </pic:nvPicPr>
                  <pic:blipFill>
                    <a:blip r:embed="rId20"/>
                    <a:srcRect b="0" l="0" r="0" t="2163"/>
                    <a:stretch>
                      <a:fillRect/>
                    </a:stretch>
                  </pic:blipFill>
                  <pic:spPr>
                    <a:xfrm>
                      <a:off x="0" y="0"/>
                      <a:ext cx="3090863" cy="222542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w:t>
      </w:r>
      <w:r w:rsidDel="00000000" w:rsidR="00000000" w:rsidRPr="00000000">
        <w:rPr>
          <w:rFonts w:ascii="Times New Roman" w:cs="Times New Roman" w:eastAsia="Times New Roman" w:hAnsi="Times New Roman"/>
          <w:b w:val="1"/>
          <w:sz w:val="24"/>
          <w:szCs w:val="24"/>
          <w:rtl w:val="0"/>
        </w:rPr>
        <w:t xml:space="preserve">Logistic Regression model</w:t>
      </w:r>
      <w:r w:rsidDel="00000000" w:rsidR="00000000" w:rsidRPr="00000000">
        <w:rPr>
          <w:rFonts w:ascii="Times New Roman" w:cs="Times New Roman" w:eastAsia="Times New Roman" w:hAnsi="Times New Roman"/>
          <w:sz w:val="24"/>
          <w:szCs w:val="24"/>
          <w:rtl w:val="0"/>
        </w:rPr>
        <w:t xml:space="preserve"> to predict the </w:t>
      </w:r>
      <w:r w:rsidDel="00000000" w:rsidR="00000000" w:rsidRPr="00000000">
        <w:rPr>
          <w:rFonts w:ascii="Times New Roman" w:cs="Times New Roman" w:eastAsia="Times New Roman" w:hAnsi="Times New Roman"/>
          <w:sz w:val="24"/>
          <w:szCs w:val="24"/>
          <w:shd w:fill="f7f7f7" w:val="clear"/>
          <w:rtl w:val="0"/>
        </w:rPr>
        <w:t xml:space="preserve">Outcome</w:t>
      </w:r>
      <w:r w:rsidDel="00000000" w:rsidR="00000000" w:rsidRPr="00000000">
        <w:rPr>
          <w:rFonts w:ascii="Times New Roman" w:cs="Times New Roman" w:eastAsia="Times New Roman" w:hAnsi="Times New Roman"/>
          <w:sz w:val="24"/>
          <w:szCs w:val="24"/>
          <w:rtl w:val="0"/>
        </w:rPr>
        <w:t xml:space="preserve"> (whether a person has diabetes or not).</w:t>
      </w:r>
    </w:p>
    <w:p w:rsidR="00000000" w:rsidDel="00000000" w:rsidP="00000000" w:rsidRDefault="00000000" w:rsidRPr="00000000" w14:paraId="0000004D">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2438" cy="2609466"/>
            <wp:effectExtent b="0" l="0" r="0" t="0"/>
            <wp:docPr id="1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262438" cy="260946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performance of your model using appropriate metrics such as:</w:t>
      </w:r>
    </w:p>
    <w:p w:rsidR="00000000" w:rsidDel="00000000" w:rsidP="00000000" w:rsidRDefault="00000000" w:rsidRPr="00000000" w14:paraId="0000004F">
      <w:pPr>
        <w:shd w:fill="ffffff" w:val="clea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p w:rsidR="00000000" w:rsidDel="00000000" w:rsidP="00000000" w:rsidRDefault="00000000" w:rsidRPr="00000000" w14:paraId="00000050">
      <w:pPr>
        <w:shd w:fill="ffffff" w:val="clea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0616" cy="2233092"/>
            <wp:effectExtent b="0" l="0" r="0" t="0"/>
            <wp:docPr id="21"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640616" cy="223309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p w:rsidR="00000000" w:rsidDel="00000000" w:rsidP="00000000" w:rsidRDefault="00000000" w:rsidRPr="00000000" w14:paraId="00000052">
      <w:pPr>
        <w:shd w:fill="ffffff" w:val="clea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4850" cy="1325187"/>
            <wp:effectExtent b="0" l="0" r="0" t="0"/>
            <wp:docPr id="24"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3244850" cy="132518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Report</w:t>
      </w:r>
    </w:p>
    <w:p w:rsidR="00000000" w:rsidDel="00000000" w:rsidP="00000000" w:rsidRDefault="00000000" w:rsidRPr="00000000" w14:paraId="00000054">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9450" cy="2003051"/>
            <wp:effectExtent b="0" l="0" r="0" t="0"/>
            <wp:docPr id="6"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3219450" cy="200305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hd w:fill="ffffff" w:val="clea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hd w:fill="ffffff" w:val="clea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numPr>
          <w:ilvl w:val="0"/>
          <w:numId w:val="1"/>
        </w:numPr>
        <w:shd w:fill="ffffff" w:val="clear"/>
        <w:spacing w:after="120" w:before="12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Insurance</w:t>
      </w:r>
    </w:p>
    <w:p w:rsidR="00000000" w:rsidDel="00000000" w:rsidP="00000000" w:rsidRDefault="00000000" w:rsidRPr="00000000" w14:paraId="00000059">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5088" cy="2343677"/>
            <wp:effectExtent b="0" l="0" r="0" t="0"/>
            <wp:docPr id="25"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2605088" cy="234367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4763" cy="2979228"/>
            <wp:effectExtent b="0" l="0" r="0" t="0"/>
            <wp:docPr id="8"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3814763" cy="297922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675" cy="2109788"/>
            <wp:effectExtent b="0" l="0" r="0" t="0"/>
            <wp:docPr id="14"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400675"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2263" cy="2973005"/>
            <wp:effectExtent b="0" l="0" r="0" t="0"/>
            <wp:docPr id="27"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2862263" cy="297300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90700" cy="4248150"/>
            <wp:effectExtent b="0" l="0" r="0" t="0"/>
            <wp:docPr id="1"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1790700"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90825" cy="1714500"/>
            <wp:effectExtent b="0" l="0" r="0" t="0"/>
            <wp:docPr id="7"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27908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00475" cy="2190750"/>
            <wp:effectExtent b="0" l="0" r="0" t="0"/>
            <wp:docPr id="9"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38004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9025" cy="1238250"/>
            <wp:effectExtent b="0" l="0" r="0" t="0"/>
            <wp:docPr id="13"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36290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120" w:before="12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Hence, through this experiment, we learned how to apply Logistic Regression for binary classification problems, train the model using given datasets, and evaluate its performance using appropriate metrics such as accuracy, precision, recall, and F1-score. This process is essential for building reliable classification models and making accurate predictions in real-world applications.</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0.png"/><Relationship Id="rId21" Type="http://schemas.openxmlformats.org/officeDocument/2006/relationships/image" Target="media/image3.png"/><Relationship Id="rId24" Type="http://schemas.openxmlformats.org/officeDocument/2006/relationships/image" Target="media/image18.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25.png"/><Relationship Id="rId25" Type="http://schemas.openxmlformats.org/officeDocument/2006/relationships/image" Target="media/image14.png"/><Relationship Id="rId28" Type="http://schemas.openxmlformats.org/officeDocument/2006/relationships/image" Target="media/image27.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17.png"/><Relationship Id="rId7" Type="http://schemas.openxmlformats.org/officeDocument/2006/relationships/image" Target="media/image1.png"/><Relationship Id="rId8" Type="http://schemas.openxmlformats.org/officeDocument/2006/relationships/image" Target="media/image6.png"/><Relationship Id="rId31" Type="http://schemas.openxmlformats.org/officeDocument/2006/relationships/image" Target="media/image21.png"/><Relationship Id="rId30" Type="http://schemas.openxmlformats.org/officeDocument/2006/relationships/image" Target="media/image16.png"/><Relationship Id="rId11" Type="http://schemas.openxmlformats.org/officeDocument/2006/relationships/image" Target="media/image2.png"/><Relationship Id="rId10" Type="http://schemas.openxmlformats.org/officeDocument/2006/relationships/image" Target="media/image7.png"/><Relationship Id="rId32"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24.png"/><Relationship Id="rId17" Type="http://schemas.openxmlformats.org/officeDocument/2006/relationships/image" Target="media/image12.png"/><Relationship Id="rId16" Type="http://schemas.openxmlformats.org/officeDocument/2006/relationships/image" Target="media/image22.png"/><Relationship Id="rId19" Type="http://schemas.openxmlformats.org/officeDocument/2006/relationships/image" Target="media/image26.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