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2C56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Part 3 (continued): Why Solving the Problem Makes Business Sense</w:t>
      </w:r>
    </w:p>
    <w:p w14:paraId="0334C393" w14:textId="77777777" w:rsidR="00693EC6" w:rsidRPr="00693EC6" w:rsidRDefault="00693EC6" w:rsidP="00693EC6">
      <w:r w:rsidRPr="00693EC6">
        <w:pict w14:anchorId="2AED221E">
          <v:rect id="_x0000_i1055" style="width:0;height:1.5pt" o:hralign="center" o:hrstd="t" o:hr="t" fillcolor="#a0a0a0" stroked="f"/>
        </w:pict>
      </w:r>
    </w:p>
    <w:p w14:paraId="1A3F9A33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The Number That Makes the Business Case</w:t>
      </w:r>
    </w:p>
    <w:p w14:paraId="150B480F" w14:textId="77777777" w:rsidR="00693EC6" w:rsidRPr="00693EC6" w:rsidRDefault="00693EC6" w:rsidP="00693EC6">
      <w:r w:rsidRPr="00693EC6">
        <w:t xml:space="preserve">Users who have tried a new category on </w:t>
      </w:r>
      <w:proofErr w:type="spellStart"/>
      <w:r w:rsidRPr="00693EC6">
        <w:t>Blinkit</w:t>
      </w:r>
      <w:proofErr w:type="spellEnd"/>
      <w:r w:rsidRPr="00693EC6">
        <w:t xml:space="preserve"> order </w:t>
      </w:r>
      <w:r w:rsidRPr="00693EC6">
        <w:rPr>
          <w:b/>
          <w:bCs/>
        </w:rPr>
        <w:t>2.2x more frequently</w:t>
      </w:r>
      <w:r w:rsidRPr="00693EC6">
        <w:t xml:space="preserve"> than those who haven't (11.4 vs 5.3 times/month), shop across </w:t>
      </w:r>
      <w:r w:rsidRPr="00693EC6">
        <w:rPr>
          <w:b/>
          <w:bCs/>
        </w:rPr>
        <w:t>1.3x more categories</w:t>
      </w:r>
      <w:r w:rsidRPr="00693EC6">
        <w:t xml:space="preserve"> (4.6 vs 3.5), and rate their satisfaction </w:t>
      </w:r>
      <w:r w:rsidRPr="00693EC6">
        <w:rPr>
          <w:b/>
          <w:bCs/>
        </w:rPr>
        <w:t>higher</w:t>
      </w:r>
      <w:r w:rsidRPr="00693EC6">
        <w:t xml:space="preserve"> (4.03 vs 3.71 out of 5).</w:t>
      </w:r>
    </w:p>
    <w:p w14:paraId="6CD83466" w14:textId="77777777" w:rsidR="00693EC6" w:rsidRPr="00693EC6" w:rsidRDefault="00693EC6" w:rsidP="00693EC6">
      <w:r w:rsidRPr="00693EC6">
        <w:t xml:space="preserve">Combined into a revenue proxy (categories × frequency), the multiplier is </w:t>
      </w:r>
      <w:r w:rsidRPr="00693EC6">
        <w:rPr>
          <w:b/>
          <w:bCs/>
        </w:rPr>
        <w:t>2.6x.</w:t>
      </w:r>
    </w:p>
    <w:p w14:paraId="3D5F1BCD" w14:textId="77777777" w:rsidR="00693EC6" w:rsidRPr="00693EC6" w:rsidRDefault="00693EC6" w:rsidP="00693EC6">
      <w:r w:rsidRPr="00693EC6">
        <w:t xml:space="preserve">A user who crosses into one new category isn't just worth one extra order. They become a fundamentally more valuable user — more frequent, more engaged, more satisfied, and harder to churn. The business case for solving the discovery problem isn't "incremental revenue from new categories." It's "transforming low-value users into high-value ones by unlocking the </w:t>
      </w:r>
      <w:proofErr w:type="spellStart"/>
      <w:r w:rsidRPr="00693EC6">
        <w:t>behavior</w:t>
      </w:r>
      <w:proofErr w:type="spellEnd"/>
      <w:r w:rsidRPr="00693EC6">
        <w:t xml:space="preserve"> that correlates with 2.6x the engagement."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2518"/>
        <w:gridCol w:w="2334"/>
        <w:gridCol w:w="1130"/>
      </w:tblGrid>
      <w:tr w:rsidR="00693EC6" w:rsidRPr="00693EC6" w14:paraId="40C2F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A4CEF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262EE8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Never tried new category</w:t>
            </w:r>
          </w:p>
        </w:tc>
        <w:tc>
          <w:tcPr>
            <w:tcW w:w="0" w:type="auto"/>
            <w:vAlign w:val="center"/>
            <w:hideMark/>
          </w:tcPr>
          <w:p w14:paraId="25E2826E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Has tried new category</w:t>
            </w:r>
          </w:p>
        </w:tc>
        <w:tc>
          <w:tcPr>
            <w:tcW w:w="0" w:type="auto"/>
            <w:vAlign w:val="center"/>
            <w:hideMark/>
          </w:tcPr>
          <w:p w14:paraId="7DB26B15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Multiplier</w:t>
            </w:r>
          </w:p>
        </w:tc>
      </w:tr>
      <w:tr w:rsidR="00693EC6" w:rsidRPr="00693EC6" w14:paraId="02E2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1F69" w14:textId="77777777" w:rsidR="00693EC6" w:rsidRPr="00693EC6" w:rsidRDefault="00693EC6" w:rsidP="00693EC6">
            <w:r w:rsidRPr="00693EC6">
              <w:t>Order frequency (times/month)</w:t>
            </w:r>
          </w:p>
        </w:tc>
        <w:tc>
          <w:tcPr>
            <w:tcW w:w="0" w:type="auto"/>
            <w:vAlign w:val="center"/>
            <w:hideMark/>
          </w:tcPr>
          <w:p w14:paraId="1CE7AF40" w14:textId="77777777" w:rsidR="00693EC6" w:rsidRPr="00693EC6" w:rsidRDefault="00693EC6" w:rsidP="00693EC6">
            <w:r w:rsidRPr="00693EC6">
              <w:t>5.3</w:t>
            </w:r>
          </w:p>
        </w:tc>
        <w:tc>
          <w:tcPr>
            <w:tcW w:w="0" w:type="auto"/>
            <w:vAlign w:val="center"/>
            <w:hideMark/>
          </w:tcPr>
          <w:p w14:paraId="7F3AF540" w14:textId="77777777" w:rsidR="00693EC6" w:rsidRPr="00693EC6" w:rsidRDefault="00693EC6" w:rsidP="00693EC6">
            <w:r w:rsidRPr="00693EC6">
              <w:t>11.4</w:t>
            </w:r>
          </w:p>
        </w:tc>
        <w:tc>
          <w:tcPr>
            <w:tcW w:w="0" w:type="auto"/>
            <w:vAlign w:val="center"/>
            <w:hideMark/>
          </w:tcPr>
          <w:p w14:paraId="13DF91A3" w14:textId="77777777" w:rsidR="00693EC6" w:rsidRPr="00693EC6" w:rsidRDefault="00693EC6" w:rsidP="00693EC6">
            <w:r w:rsidRPr="00693EC6">
              <w:rPr>
                <w:b/>
                <w:bCs/>
              </w:rPr>
              <w:t>2.2x</w:t>
            </w:r>
          </w:p>
        </w:tc>
      </w:tr>
      <w:tr w:rsidR="00693EC6" w:rsidRPr="00693EC6" w14:paraId="6ADB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3FE7" w14:textId="77777777" w:rsidR="00693EC6" w:rsidRPr="00693EC6" w:rsidRDefault="00693EC6" w:rsidP="00693EC6">
            <w:r w:rsidRPr="00693EC6">
              <w:t>Categories in basket</w:t>
            </w:r>
          </w:p>
        </w:tc>
        <w:tc>
          <w:tcPr>
            <w:tcW w:w="0" w:type="auto"/>
            <w:vAlign w:val="center"/>
            <w:hideMark/>
          </w:tcPr>
          <w:p w14:paraId="5421536A" w14:textId="77777777" w:rsidR="00693EC6" w:rsidRPr="00693EC6" w:rsidRDefault="00693EC6" w:rsidP="00693EC6">
            <w:r w:rsidRPr="00693EC6">
              <w:t>3.5</w:t>
            </w:r>
          </w:p>
        </w:tc>
        <w:tc>
          <w:tcPr>
            <w:tcW w:w="0" w:type="auto"/>
            <w:vAlign w:val="center"/>
            <w:hideMark/>
          </w:tcPr>
          <w:p w14:paraId="1D89F9D4" w14:textId="77777777" w:rsidR="00693EC6" w:rsidRPr="00693EC6" w:rsidRDefault="00693EC6" w:rsidP="00693EC6">
            <w:r w:rsidRPr="00693EC6">
              <w:t>4.6</w:t>
            </w:r>
          </w:p>
        </w:tc>
        <w:tc>
          <w:tcPr>
            <w:tcW w:w="0" w:type="auto"/>
            <w:vAlign w:val="center"/>
            <w:hideMark/>
          </w:tcPr>
          <w:p w14:paraId="5141F835" w14:textId="77777777" w:rsidR="00693EC6" w:rsidRPr="00693EC6" w:rsidRDefault="00693EC6" w:rsidP="00693EC6">
            <w:r w:rsidRPr="00693EC6">
              <w:t>1.3x</w:t>
            </w:r>
          </w:p>
        </w:tc>
      </w:tr>
      <w:tr w:rsidR="00693EC6" w:rsidRPr="00693EC6" w14:paraId="374C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312C" w14:textId="77777777" w:rsidR="00693EC6" w:rsidRPr="00693EC6" w:rsidRDefault="00693EC6" w:rsidP="00693EC6">
            <w:r w:rsidRPr="00693EC6">
              <w:t xml:space="preserve">Revenue proxy (cats × </w:t>
            </w:r>
            <w:proofErr w:type="spellStart"/>
            <w:r w:rsidRPr="00693EC6">
              <w:t>freq</w:t>
            </w:r>
            <w:proofErr w:type="spellEnd"/>
            <w:r w:rsidRPr="00693EC6">
              <w:t>)</w:t>
            </w:r>
          </w:p>
        </w:tc>
        <w:tc>
          <w:tcPr>
            <w:tcW w:w="0" w:type="auto"/>
            <w:vAlign w:val="center"/>
            <w:hideMark/>
          </w:tcPr>
          <w:p w14:paraId="6C7C1C0E" w14:textId="77777777" w:rsidR="00693EC6" w:rsidRPr="00693EC6" w:rsidRDefault="00693EC6" w:rsidP="00693EC6">
            <w:r w:rsidRPr="00693EC6">
              <w:t>21.1</w:t>
            </w:r>
          </w:p>
        </w:tc>
        <w:tc>
          <w:tcPr>
            <w:tcW w:w="0" w:type="auto"/>
            <w:vAlign w:val="center"/>
            <w:hideMark/>
          </w:tcPr>
          <w:p w14:paraId="704D3254" w14:textId="77777777" w:rsidR="00693EC6" w:rsidRPr="00693EC6" w:rsidRDefault="00693EC6" w:rsidP="00693EC6">
            <w:r w:rsidRPr="00693EC6">
              <w:t>55.4</w:t>
            </w:r>
          </w:p>
        </w:tc>
        <w:tc>
          <w:tcPr>
            <w:tcW w:w="0" w:type="auto"/>
            <w:vAlign w:val="center"/>
            <w:hideMark/>
          </w:tcPr>
          <w:p w14:paraId="5C90BA6C" w14:textId="77777777" w:rsidR="00693EC6" w:rsidRPr="00693EC6" w:rsidRDefault="00693EC6" w:rsidP="00693EC6">
            <w:r w:rsidRPr="00693EC6">
              <w:rPr>
                <w:b/>
                <w:bCs/>
              </w:rPr>
              <w:t>2.6x</w:t>
            </w:r>
          </w:p>
        </w:tc>
      </w:tr>
      <w:tr w:rsidR="00693EC6" w:rsidRPr="00693EC6" w14:paraId="77BA9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D667" w14:textId="77777777" w:rsidR="00693EC6" w:rsidRPr="00693EC6" w:rsidRDefault="00693EC6" w:rsidP="00693EC6">
            <w:r w:rsidRPr="00693EC6">
              <w:t>Satisfaction (out of 5)</w:t>
            </w:r>
          </w:p>
        </w:tc>
        <w:tc>
          <w:tcPr>
            <w:tcW w:w="0" w:type="auto"/>
            <w:vAlign w:val="center"/>
            <w:hideMark/>
          </w:tcPr>
          <w:p w14:paraId="0C74D80E" w14:textId="77777777" w:rsidR="00693EC6" w:rsidRPr="00693EC6" w:rsidRDefault="00693EC6" w:rsidP="00693EC6">
            <w:r w:rsidRPr="00693EC6">
              <w:t>3.71</w:t>
            </w:r>
          </w:p>
        </w:tc>
        <w:tc>
          <w:tcPr>
            <w:tcW w:w="0" w:type="auto"/>
            <w:vAlign w:val="center"/>
            <w:hideMark/>
          </w:tcPr>
          <w:p w14:paraId="7991521F" w14:textId="77777777" w:rsidR="00693EC6" w:rsidRPr="00693EC6" w:rsidRDefault="00693EC6" w:rsidP="00693EC6">
            <w:r w:rsidRPr="00693EC6">
              <w:t>4.03</w:t>
            </w:r>
          </w:p>
        </w:tc>
        <w:tc>
          <w:tcPr>
            <w:tcW w:w="0" w:type="auto"/>
            <w:vAlign w:val="center"/>
            <w:hideMark/>
          </w:tcPr>
          <w:p w14:paraId="57086293" w14:textId="77777777" w:rsidR="00693EC6" w:rsidRPr="00693EC6" w:rsidRDefault="00693EC6" w:rsidP="00693EC6">
            <w:r w:rsidRPr="00693EC6">
              <w:t>+8.6%</w:t>
            </w:r>
          </w:p>
        </w:tc>
      </w:tr>
    </w:tbl>
    <w:p w14:paraId="4B3BA6FC" w14:textId="77777777" w:rsidR="00693EC6" w:rsidRPr="00693EC6" w:rsidRDefault="00693EC6" w:rsidP="00693EC6">
      <w:r w:rsidRPr="00693EC6">
        <w:rPr>
          <w:i/>
          <w:iCs/>
        </w:rPr>
        <w:t>Source: Survey cross-tabulation, n=64. Causality caveat below.</w:t>
      </w:r>
    </w:p>
    <w:p w14:paraId="4A81E817" w14:textId="77777777" w:rsidR="00693EC6" w:rsidRPr="00693EC6" w:rsidRDefault="00693EC6" w:rsidP="00693EC6">
      <w:r w:rsidRPr="00693EC6">
        <w:pict w14:anchorId="66429A3C">
          <v:rect id="_x0000_i1056" style="width:0;height:1.5pt" o:hralign="center" o:hrstd="t" o:hr="t" fillcolor="#a0a0a0" stroked="f"/>
        </w:pict>
      </w:r>
    </w:p>
    <w:p w14:paraId="74B18C53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A Caveat That Strengthens the Case</w:t>
      </w:r>
    </w:p>
    <w:p w14:paraId="5A61416A" w14:textId="77777777" w:rsidR="00693EC6" w:rsidRPr="00693EC6" w:rsidRDefault="00693EC6" w:rsidP="00693EC6">
      <w:r w:rsidRPr="00693EC6">
        <w:t>An honest objection: this could be correlation, not causation. Maybe high-frequency users are naturally more likely to try new categories — not the other way around. Maybe the 2.6x multiplier reflects user type, not user transformation.</w:t>
      </w:r>
    </w:p>
    <w:p w14:paraId="601763AF" w14:textId="77777777" w:rsidR="00693EC6" w:rsidRPr="00693EC6" w:rsidRDefault="00693EC6" w:rsidP="00693EC6">
      <w:r w:rsidRPr="00693EC6">
        <w:t>This is a fair challenge. But three pieces of evidence suggest the causal arrow runs at least partially from trial to engagement:</w:t>
      </w:r>
    </w:p>
    <w:p w14:paraId="7C582B27" w14:textId="77777777" w:rsidR="00693EC6" w:rsidRPr="00693EC6" w:rsidRDefault="00693EC6" w:rsidP="00693EC6">
      <w:r w:rsidRPr="00693EC6">
        <w:rPr>
          <w:b/>
          <w:bCs/>
        </w:rPr>
        <w:t>First, the interview evidence is directional.</w:t>
      </w:r>
      <w:r w:rsidRPr="00693EC6">
        <w:t xml:space="preserve"> Satyam doesn't order more frequently </w:t>
      </w:r>
      <w:r w:rsidRPr="00693EC6">
        <w:rPr>
          <w:i/>
          <w:iCs/>
        </w:rPr>
        <w:t>because</w:t>
      </w:r>
      <w:r w:rsidRPr="00693EC6">
        <w:t xml:space="preserve"> he's a power user who tried grooming products. He tried grooming products </w:t>
      </w:r>
      <w:r w:rsidRPr="00693EC6">
        <w:rPr>
          <w:i/>
          <w:iCs/>
        </w:rPr>
        <w:t>because</w:t>
      </w:r>
      <w:r w:rsidRPr="00693EC6">
        <w:t xml:space="preserve"> he needed sunscreen and </w:t>
      </w:r>
      <w:proofErr w:type="spellStart"/>
      <w:r w:rsidRPr="00693EC6">
        <w:t>Blinkit</w:t>
      </w:r>
      <w:proofErr w:type="spellEnd"/>
      <w:r w:rsidRPr="00693EC6">
        <w:t xml:space="preserve"> had it. The trial came first; the expanded basket followed. </w:t>
      </w:r>
      <w:proofErr w:type="spellStart"/>
      <w:r w:rsidRPr="00693EC6">
        <w:t>Sezol's</w:t>
      </w:r>
      <w:proofErr w:type="spellEnd"/>
      <w:r w:rsidRPr="00693EC6">
        <w:t xml:space="preserve"> gifting purchases were triggered by an occasion, not by high frequency. The interviews show trial as the cause, not the consequence.</w:t>
      </w:r>
    </w:p>
    <w:p w14:paraId="5D7C7DAA" w14:textId="77777777" w:rsidR="00693EC6" w:rsidRPr="00693EC6" w:rsidRDefault="00693EC6" w:rsidP="00693EC6">
      <w:r w:rsidRPr="00693EC6">
        <w:rPr>
          <w:b/>
          <w:bCs/>
        </w:rPr>
        <w:lastRenderedPageBreak/>
        <w:t>Second, the satisfaction data supports the causal story.</w:t>
      </w:r>
      <w:r w:rsidRPr="00693EC6">
        <w:t xml:space="preserve"> Users with broader baskets (5+ categories) rate satisfaction at 4.05. Narrow-basket users (1-2 categories) rate 3.61. If broad-basket users were simply inherently happier people, this gap wouldn't track category count so cleanly. The simpler explanation: buying from more categories delivers more of the speed-and-convenience value </w:t>
      </w:r>
      <w:proofErr w:type="spellStart"/>
      <w:r w:rsidRPr="00693EC6">
        <w:t>Blinkit</w:t>
      </w:r>
      <w:proofErr w:type="spellEnd"/>
      <w:r w:rsidRPr="00693EC6">
        <w:t xml:space="preserve"> promises, which makes users more satisfied, which makes them order more.</w:t>
      </w:r>
    </w:p>
    <w:p w14:paraId="0BEDBE66" w14:textId="77777777" w:rsidR="00693EC6" w:rsidRPr="00693EC6" w:rsidRDefault="00693EC6" w:rsidP="00693EC6">
      <w:r w:rsidRPr="00693EC6">
        <w:rPr>
          <w:b/>
          <w:bCs/>
        </w:rPr>
        <w:t>Third, tenure acts as a natural experiment.</w:t>
      </w:r>
      <w:r w:rsidRPr="00693EC6">
        <w:t xml:space="preserve"> Users with 4+ years on </w:t>
      </w:r>
      <w:proofErr w:type="spellStart"/>
      <w:r w:rsidRPr="00693EC6">
        <w:t>Blinkit</w:t>
      </w:r>
      <w:proofErr w:type="spellEnd"/>
      <w:r w:rsidRPr="00693EC6">
        <w:t xml:space="preserve"> have 4.8 categories in their basket. Users with 1-2 years have 3.4. Over time, users organically expand — they stumble into new categories through festivals, emergencies, and friend recommendations. The problem is that this organic expansion takes </w:t>
      </w:r>
      <w:r w:rsidRPr="00693EC6">
        <w:rPr>
          <w:i/>
          <w:iCs/>
        </w:rPr>
        <w:t>years</w:t>
      </w:r>
      <w:r w:rsidRPr="00693EC6">
        <w:t>. Solving discovery accelerates a process that already happens naturally, just too slowly to move the metric at scale.</w:t>
      </w:r>
    </w:p>
    <w:p w14:paraId="3AAE0827" w14:textId="77777777" w:rsidR="00693EC6" w:rsidRPr="00693EC6" w:rsidRDefault="00693EC6" w:rsidP="00693EC6">
      <w:r w:rsidRPr="00693EC6">
        <w:t>The honest framing: we can't prove causation from survey data alone. But the directional evidence is strong enough to justify experimentation — and the experiments we proposed in Part 2 (cart-padding, post-delight nudge, return-policy badge) would generate the causal evidence within 4-6 weeks.</w:t>
      </w:r>
    </w:p>
    <w:p w14:paraId="417B8361" w14:textId="77777777" w:rsidR="00693EC6" w:rsidRPr="00693EC6" w:rsidRDefault="00693EC6" w:rsidP="00693EC6">
      <w:r w:rsidRPr="00693EC6">
        <w:pict w14:anchorId="2423D8A0">
          <v:rect id="_x0000_i1057" style="width:0;height:1.5pt" o:hralign="center" o:hrstd="t" o:hr="t" fillcolor="#a0a0a0" stroked="f"/>
        </w:pict>
      </w:r>
    </w:p>
    <w:p w14:paraId="3A6BF775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Five Business Arguments, Each Standing on Its Own</w:t>
      </w:r>
    </w:p>
    <w:p w14:paraId="5B010776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Argument 1: The CAC Arbitrage — Activation Is 10-60x Cheaper Than Acquisition</w:t>
      </w:r>
    </w:p>
    <w:p w14:paraId="51883067" w14:textId="77777777" w:rsidR="00693EC6" w:rsidRPr="00693EC6" w:rsidRDefault="00693EC6" w:rsidP="00693EC6">
      <w:proofErr w:type="spellStart"/>
      <w:r w:rsidRPr="00693EC6">
        <w:t>Blinkit's</w:t>
      </w:r>
      <w:proofErr w:type="spellEnd"/>
      <w:r w:rsidRPr="00693EC6">
        <w:t xml:space="preserve"> customer acquisition cost (CAC) is estimated at ₹150-300 per new MAU (industry benchmarks for </w:t>
      </w:r>
      <w:proofErr w:type="gramStart"/>
      <w:r w:rsidRPr="00693EC6">
        <w:t>quick-commerce</w:t>
      </w:r>
      <w:proofErr w:type="gramEnd"/>
      <w:r w:rsidRPr="00693EC6">
        <w:t xml:space="preserve"> in India). The Trust-Ready Passive segment — 44% of the base, roughly 8.8M users if MAU is ~20M — is already acquired, already retained, and already habituated. They open the app multiple times a week. They trust the platform. They've told us they'd try new categories.</w:t>
      </w:r>
    </w:p>
    <w:p w14:paraId="70B5C6E4" w14:textId="77777777" w:rsidR="00693EC6" w:rsidRPr="00693EC6" w:rsidRDefault="00693EC6" w:rsidP="00693EC6">
      <w:r w:rsidRPr="00693EC6">
        <w:t>Activating this segment requires no acquisition spend. The interventions are product changes: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2584"/>
        <w:gridCol w:w="1761"/>
      </w:tblGrid>
      <w:tr w:rsidR="00693EC6" w:rsidRPr="00693EC6" w14:paraId="71D33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C131D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669603CB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Cost per user activated</w:t>
            </w:r>
          </w:p>
        </w:tc>
        <w:tc>
          <w:tcPr>
            <w:tcW w:w="0" w:type="auto"/>
            <w:vAlign w:val="center"/>
            <w:hideMark/>
          </w:tcPr>
          <w:p w14:paraId="241C6ECB" w14:textId="77777777" w:rsidR="00693EC6" w:rsidRPr="00693EC6" w:rsidRDefault="00693EC6" w:rsidP="00693EC6">
            <w:pPr>
              <w:rPr>
                <w:b/>
                <w:bCs/>
              </w:rPr>
            </w:pPr>
            <w:r w:rsidRPr="00693EC6">
              <w:rPr>
                <w:b/>
                <w:bCs/>
              </w:rPr>
              <w:t>CAC equivalent</w:t>
            </w:r>
          </w:p>
        </w:tc>
      </w:tr>
      <w:tr w:rsidR="00693EC6" w:rsidRPr="00693EC6" w14:paraId="5CA1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8014" w14:textId="77777777" w:rsidR="00693EC6" w:rsidRPr="00693EC6" w:rsidRDefault="00693EC6" w:rsidP="00693EC6">
            <w:r w:rsidRPr="00693EC6">
              <w:t>Cart-padding cross-category tray</w:t>
            </w:r>
          </w:p>
        </w:tc>
        <w:tc>
          <w:tcPr>
            <w:tcW w:w="0" w:type="auto"/>
            <w:vAlign w:val="center"/>
            <w:hideMark/>
          </w:tcPr>
          <w:p w14:paraId="2C225BCE" w14:textId="77777777" w:rsidR="00693EC6" w:rsidRPr="00693EC6" w:rsidRDefault="00693EC6" w:rsidP="00693EC6">
            <w:r w:rsidRPr="00693EC6">
              <w:t>~₹0 (product feature)</w:t>
            </w:r>
          </w:p>
        </w:tc>
        <w:tc>
          <w:tcPr>
            <w:tcW w:w="0" w:type="auto"/>
            <w:vAlign w:val="center"/>
            <w:hideMark/>
          </w:tcPr>
          <w:p w14:paraId="3D28ADD3" w14:textId="77777777" w:rsidR="00693EC6" w:rsidRPr="00693EC6" w:rsidRDefault="00693EC6" w:rsidP="00693EC6">
            <w:r w:rsidRPr="00693EC6">
              <w:t>₹0</w:t>
            </w:r>
          </w:p>
        </w:tc>
      </w:tr>
      <w:tr w:rsidR="00693EC6" w:rsidRPr="00693EC6" w14:paraId="0185B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586E" w14:textId="77777777" w:rsidR="00693EC6" w:rsidRPr="00693EC6" w:rsidRDefault="00693EC6" w:rsidP="00693EC6">
            <w:r w:rsidRPr="00693EC6">
              <w:t>Post-delight nudge</w:t>
            </w:r>
          </w:p>
        </w:tc>
        <w:tc>
          <w:tcPr>
            <w:tcW w:w="0" w:type="auto"/>
            <w:vAlign w:val="center"/>
            <w:hideMark/>
          </w:tcPr>
          <w:p w14:paraId="21B73407" w14:textId="77777777" w:rsidR="00693EC6" w:rsidRPr="00693EC6" w:rsidRDefault="00693EC6" w:rsidP="00693EC6">
            <w:r w:rsidRPr="00693EC6">
              <w:t>~₹0 (UI change)</w:t>
            </w:r>
          </w:p>
        </w:tc>
        <w:tc>
          <w:tcPr>
            <w:tcW w:w="0" w:type="auto"/>
            <w:vAlign w:val="center"/>
            <w:hideMark/>
          </w:tcPr>
          <w:p w14:paraId="0C53AFA3" w14:textId="77777777" w:rsidR="00693EC6" w:rsidRPr="00693EC6" w:rsidRDefault="00693EC6" w:rsidP="00693EC6">
            <w:r w:rsidRPr="00693EC6">
              <w:t>₹0</w:t>
            </w:r>
          </w:p>
        </w:tc>
      </w:tr>
      <w:tr w:rsidR="00693EC6" w:rsidRPr="00693EC6" w14:paraId="4B48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22DB" w14:textId="77777777" w:rsidR="00693EC6" w:rsidRPr="00693EC6" w:rsidRDefault="00693EC6" w:rsidP="00693EC6">
            <w:r w:rsidRPr="00693EC6">
              <w:t>Return-policy badge on PDPs</w:t>
            </w:r>
          </w:p>
        </w:tc>
        <w:tc>
          <w:tcPr>
            <w:tcW w:w="0" w:type="auto"/>
            <w:vAlign w:val="center"/>
            <w:hideMark/>
          </w:tcPr>
          <w:p w14:paraId="5746E720" w14:textId="77777777" w:rsidR="00693EC6" w:rsidRPr="00693EC6" w:rsidRDefault="00693EC6" w:rsidP="00693EC6">
            <w:r w:rsidRPr="00693EC6">
              <w:t>~₹0 (content change)</w:t>
            </w:r>
          </w:p>
        </w:tc>
        <w:tc>
          <w:tcPr>
            <w:tcW w:w="0" w:type="auto"/>
            <w:vAlign w:val="center"/>
            <w:hideMark/>
          </w:tcPr>
          <w:p w14:paraId="561DAB79" w14:textId="77777777" w:rsidR="00693EC6" w:rsidRPr="00693EC6" w:rsidRDefault="00693EC6" w:rsidP="00693EC6">
            <w:r w:rsidRPr="00693EC6">
              <w:t>₹0</w:t>
            </w:r>
          </w:p>
        </w:tc>
      </w:tr>
      <w:tr w:rsidR="00693EC6" w:rsidRPr="00693EC6" w14:paraId="39237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EA88" w14:textId="77777777" w:rsidR="00693EC6" w:rsidRPr="00693EC6" w:rsidRDefault="00693EC6" w:rsidP="00693EC6">
            <w:r w:rsidRPr="00693EC6">
              <w:t>First-order category incentive (₹50 off)</w:t>
            </w:r>
          </w:p>
        </w:tc>
        <w:tc>
          <w:tcPr>
            <w:tcW w:w="0" w:type="auto"/>
            <w:vAlign w:val="center"/>
            <w:hideMark/>
          </w:tcPr>
          <w:p w14:paraId="215C2F89" w14:textId="77777777" w:rsidR="00693EC6" w:rsidRPr="00693EC6" w:rsidRDefault="00693EC6" w:rsidP="00693EC6">
            <w:r w:rsidRPr="00693EC6">
              <w:t>~₹50</w:t>
            </w:r>
          </w:p>
        </w:tc>
        <w:tc>
          <w:tcPr>
            <w:tcW w:w="0" w:type="auto"/>
            <w:vAlign w:val="center"/>
            <w:hideMark/>
          </w:tcPr>
          <w:p w14:paraId="68986339" w14:textId="77777777" w:rsidR="00693EC6" w:rsidRPr="00693EC6" w:rsidRDefault="00693EC6" w:rsidP="00693EC6">
            <w:r w:rsidRPr="00693EC6">
              <w:t>₹50</w:t>
            </w:r>
          </w:p>
        </w:tc>
      </w:tr>
      <w:tr w:rsidR="00693EC6" w:rsidRPr="00693EC6" w14:paraId="697D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50BA" w14:textId="77777777" w:rsidR="00693EC6" w:rsidRPr="00693EC6" w:rsidRDefault="00693EC6" w:rsidP="00693EC6">
            <w:r w:rsidRPr="00693EC6">
              <w:t>Sample/trial pack subsidy</w:t>
            </w:r>
          </w:p>
        </w:tc>
        <w:tc>
          <w:tcPr>
            <w:tcW w:w="0" w:type="auto"/>
            <w:vAlign w:val="center"/>
            <w:hideMark/>
          </w:tcPr>
          <w:p w14:paraId="6BACB39A" w14:textId="77777777" w:rsidR="00693EC6" w:rsidRPr="00693EC6" w:rsidRDefault="00693EC6" w:rsidP="00693EC6">
            <w:r w:rsidRPr="00693EC6">
              <w:t>~₹25-75</w:t>
            </w:r>
          </w:p>
        </w:tc>
        <w:tc>
          <w:tcPr>
            <w:tcW w:w="0" w:type="auto"/>
            <w:vAlign w:val="center"/>
            <w:hideMark/>
          </w:tcPr>
          <w:p w14:paraId="5B731873" w14:textId="77777777" w:rsidR="00693EC6" w:rsidRPr="00693EC6" w:rsidRDefault="00693EC6" w:rsidP="00693EC6">
            <w:r w:rsidRPr="00693EC6">
              <w:t>₹25-75</w:t>
            </w:r>
          </w:p>
        </w:tc>
      </w:tr>
    </w:tbl>
    <w:p w14:paraId="1BB5E785" w14:textId="77777777" w:rsidR="00693EC6" w:rsidRPr="00693EC6" w:rsidRDefault="00693EC6" w:rsidP="00693EC6">
      <w:r w:rsidRPr="00693EC6">
        <w:lastRenderedPageBreak/>
        <w:t xml:space="preserve">Even the most expensive intervention (a ₹50 first-order discount) costs </w:t>
      </w:r>
      <w:r w:rsidRPr="00693EC6">
        <w:rPr>
          <w:b/>
          <w:bCs/>
        </w:rPr>
        <w:t>3-6x less</w:t>
      </w:r>
      <w:r w:rsidRPr="00693EC6">
        <w:t xml:space="preserve"> than acquiring a net-new user who delivers the same incremental revenue. And the activated user already has delivery infrastructure, payment methods, and a trust baseline — none of which a new user has on day one.</w:t>
      </w:r>
    </w:p>
    <w:p w14:paraId="2C7F95EF" w14:textId="77777777" w:rsidR="00693EC6" w:rsidRPr="00693EC6" w:rsidRDefault="00693EC6" w:rsidP="00693EC6">
      <w:r w:rsidRPr="00693EC6">
        <w:rPr>
          <w:b/>
          <w:bCs/>
        </w:rPr>
        <w:t>The math:</w:t>
      </w:r>
      <w:r w:rsidRPr="00693EC6">
        <w:t xml:space="preserve"> If activating 10% of the golden segment (880K users) costs ₹50 each = ₹4.4 Cr. Acquiring the same number of </w:t>
      </w:r>
      <w:r w:rsidRPr="00693EC6">
        <w:rPr>
          <w:i/>
          <w:iCs/>
        </w:rPr>
        <w:t>new</w:t>
      </w:r>
      <w:r w:rsidRPr="00693EC6">
        <w:t xml:space="preserve"> users at ₹200 CAC = ₹17.6 Cr. Same revenue impact, </w:t>
      </w:r>
      <w:r w:rsidRPr="00693EC6">
        <w:rPr>
          <w:b/>
          <w:bCs/>
        </w:rPr>
        <w:t>4x lower cost.</w:t>
      </w:r>
      <w:r w:rsidRPr="00693EC6">
        <w:t xml:space="preserve"> And the activated users are lower-churn (they're already loyal) and higher-LTV (they're adding categories on top of an existing basket, not starting from zero).</w:t>
      </w:r>
    </w:p>
    <w:p w14:paraId="35A7C9A4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Argument 2: The Frequency Multiplier — Cross-Category Users Order 2.2x More</w:t>
      </w:r>
    </w:p>
    <w:p w14:paraId="00EF6DED" w14:textId="77777777" w:rsidR="00693EC6" w:rsidRPr="00693EC6" w:rsidRDefault="00693EC6" w:rsidP="00693EC6">
      <w:r w:rsidRPr="00693EC6">
        <w:t xml:space="preserve">This isn't just about the revenue from the new category itself. It's about what happens to order </w:t>
      </w:r>
      <w:r w:rsidRPr="00693EC6">
        <w:rPr>
          <w:i/>
          <w:iCs/>
        </w:rPr>
        <w:t>frequency</w:t>
      </w:r>
      <w:r w:rsidRPr="00693EC6">
        <w:t xml:space="preserve"> when a user's basket broadens.</w:t>
      </w:r>
    </w:p>
    <w:p w14:paraId="7C58CC4D" w14:textId="77777777" w:rsidR="00693EC6" w:rsidRPr="00693EC6" w:rsidRDefault="00693EC6" w:rsidP="00693EC6">
      <w:r w:rsidRPr="00693EC6">
        <w:t>A user who buys only groceries orders when they run out of groceries — roughly once a week (</w:t>
      </w:r>
      <w:proofErr w:type="spellStart"/>
      <w:r w:rsidRPr="00693EC6">
        <w:t>freq</w:t>
      </w:r>
      <w:proofErr w:type="spellEnd"/>
      <w:r w:rsidRPr="00693EC6">
        <w:t xml:space="preserve"> score 5.3). A user who also buys personal care, snacks, and gifting orders when they run out of </w:t>
      </w:r>
      <w:r w:rsidRPr="00693EC6">
        <w:rPr>
          <w:i/>
          <w:iCs/>
        </w:rPr>
        <w:t>any</w:t>
      </w:r>
      <w:r w:rsidRPr="00693EC6">
        <w:t xml:space="preserve"> of those — roughly 2-3 times a week (</w:t>
      </w:r>
      <w:proofErr w:type="spellStart"/>
      <w:r w:rsidRPr="00693EC6">
        <w:t>freq</w:t>
      </w:r>
      <w:proofErr w:type="spellEnd"/>
      <w:r w:rsidRPr="00693EC6">
        <w:t xml:space="preserve"> score 11.4). Each new category is a new trigger for opening the app, a new reason to place an order, a new occasion that </w:t>
      </w:r>
      <w:proofErr w:type="spellStart"/>
      <w:r w:rsidRPr="00693EC6">
        <w:t>Blinkit</w:t>
      </w:r>
      <w:proofErr w:type="spellEnd"/>
      <w:r w:rsidRPr="00693EC6">
        <w:t xml:space="preserve"> owns.</w:t>
      </w:r>
    </w:p>
    <w:p w14:paraId="75A29072" w14:textId="77777777" w:rsidR="00693EC6" w:rsidRPr="00693EC6" w:rsidRDefault="00693EC6" w:rsidP="00693EC6">
      <w:r w:rsidRPr="00693EC6">
        <w:rPr>
          <w:b/>
          <w:bCs/>
        </w:rPr>
        <w:t>The compounding effect:</w:t>
      </w:r>
      <w:r w:rsidRPr="00693EC6">
        <w:t xml:space="preserve"> If cross-category adoption lifts frequency by 2.2x, and each order has an average AOV of ₹300-500, then a single user shifting from 5.3 to 11.4 orders/month represents:</w:t>
      </w:r>
    </w:p>
    <w:p w14:paraId="788C4F22" w14:textId="77777777" w:rsidR="00693EC6" w:rsidRPr="00693EC6" w:rsidRDefault="00693EC6" w:rsidP="00693EC6">
      <w:pPr>
        <w:numPr>
          <w:ilvl w:val="0"/>
          <w:numId w:val="1"/>
        </w:numPr>
      </w:pPr>
      <w:r w:rsidRPr="00693EC6">
        <w:t>Before: 5.3 orders × ₹400 AOV = ~₹2,120/month</w:t>
      </w:r>
    </w:p>
    <w:p w14:paraId="39C4D6F2" w14:textId="77777777" w:rsidR="00693EC6" w:rsidRPr="00693EC6" w:rsidRDefault="00693EC6" w:rsidP="00693EC6">
      <w:pPr>
        <w:numPr>
          <w:ilvl w:val="0"/>
          <w:numId w:val="1"/>
        </w:numPr>
      </w:pPr>
      <w:r w:rsidRPr="00693EC6">
        <w:t>After: 11.4 orders × ₹400 AOV = ~₹4,560/month</w:t>
      </w:r>
    </w:p>
    <w:p w14:paraId="4F76C4AD" w14:textId="77777777" w:rsidR="00693EC6" w:rsidRPr="00693EC6" w:rsidRDefault="00693EC6" w:rsidP="00693EC6">
      <w:pPr>
        <w:numPr>
          <w:ilvl w:val="0"/>
          <w:numId w:val="1"/>
        </w:numPr>
      </w:pPr>
      <w:r w:rsidRPr="00693EC6">
        <w:rPr>
          <w:b/>
          <w:bCs/>
        </w:rPr>
        <w:t>Incremental per-user revenue: ~₹2,440/month</w:t>
      </w:r>
    </w:p>
    <w:p w14:paraId="1A63F49F" w14:textId="77777777" w:rsidR="00693EC6" w:rsidRPr="00693EC6" w:rsidRDefault="00693EC6" w:rsidP="00693EC6">
      <w:r w:rsidRPr="00693EC6">
        <w:t xml:space="preserve">Across even 5% of the golden segment (440K users), that's roughly </w:t>
      </w:r>
      <w:r w:rsidRPr="00693EC6">
        <w:rPr>
          <w:b/>
          <w:bCs/>
        </w:rPr>
        <w:t>₹107 Cr/month in incremental GMV</w:t>
      </w:r>
      <w:r w:rsidRPr="00693EC6">
        <w:t>. The number is directional, not precise — but the magnitude makes the case for investment.</w:t>
      </w:r>
    </w:p>
    <w:p w14:paraId="07AC2E17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Argument 3: The Retention Moat — Broader Baskets Are Harder to Churn</w:t>
      </w:r>
    </w:p>
    <w:p w14:paraId="7370CFEA" w14:textId="77777777" w:rsidR="00693EC6" w:rsidRPr="00693EC6" w:rsidRDefault="00693EC6" w:rsidP="00693EC6">
      <w:r w:rsidRPr="00693EC6">
        <w:t xml:space="preserve">A user who buys only groceries from </w:t>
      </w:r>
      <w:proofErr w:type="spellStart"/>
      <w:r w:rsidRPr="00693EC6">
        <w:t>Blinkit</w:t>
      </w:r>
      <w:proofErr w:type="spellEnd"/>
      <w:r w:rsidRPr="00693EC6">
        <w:t xml:space="preserve"> has a switching cost of approximately zero. </w:t>
      </w:r>
      <w:proofErr w:type="spellStart"/>
      <w:r w:rsidRPr="00693EC6">
        <w:t>Zepto</w:t>
      </w:r>
      <w:proofErr w:type="spellEnd"/>
      <w:r w:rsidRPr="00693EC6">
        <w:t xml:space="preserve">, Swiggy </w:t>
      </w:r>
      <w:proofErr w:type="spellStart"/>
      <w:r w:rsidRPr="00693EC6">
        <w:t>Instamart</w:t>
      </w:r>
      <w:proofErr w:type="spellEnd"/>
      <w:r w:rsidRPr="00693EC6">
        <w:t xml:space="preserve">, and </w:t>
      </w:r>
      <w:proofErr w:type="spellStart"/>
      <w:r w:rsidRPr="00693EC6">
        <w:t>BigBasket</w:t>
      </w:r>
      <w:proofErr w:type="spellEnd"/>
      <w:r w:rsidRPr="00693EC6">
        <w:t xml:space="preserve"> all carry the same grocery staples at similar prices. The only differentiation is speed and UX — both of which competitors are actively closing.</w:t>
      </w:r>
    </w:p>
    <w:p w14:paraId="49E5409D" w14:textId="77777777" w:rsidR="00693EC6" w:rsidRPr="00693EC6" w:rsidRDefault="00693EC6" w:rsidP="00693EC6">
      <w:r w:rsidRPr="00693EC6">
        <w:t xml:space="preserve">A user who buys groceries </w:t>
      </w:r>
      <w:r w:rsidRPr="00693EC6">
        <w:rPr>
          <w:i/>
          <w:iCs/>
        </w:rPr>
        <w:t>plus</w:t>
      </w:r>
      <w:r w:rsidRPr="00693EC6">
        <w:t xml:space="preserve"> personal care </w:t>
      </w:r>
      <w:r w:rsidRPr="00693EC6">
        <w:rPr>
          <w:i/>
          <w:iCs/>
        </w:rPr>
        <w:t>plus</w:t>
      </w:r>
      <w:r w:rsidRPr="00693EC6">
        <w:t xml:space="preserve"> gifting </w:t>
      </w:r>
      <w:r w:rsidRPr="00693EC6">
        <w:rPr>
          <w:i/>
          <w:iCs/>
        </w:rPr>
        <w:t>plus</w:t>
      </w:r>
      <w:r w:rsidRPr="00693EC6">
        <w:t xml:space="preserve"> pharmacy from </w:t>
      </w:r>
      <w:proofErr w:type="spellStart"/>
      <w:r w:rsidRPr="00693EC6">
        <w:t>Blinkit</w:t>
      </w:r>
      <w:proofErr w:type="spellEnd"/>
      <w:r w:rsidRPr="00693EC6">
        <w:t xml:space="preserve"> has a much higher switching cost. They'd have to rebuild their basket on a new platform, re-learn the category layout, re-discover which brands are available, and give up the convenience of having everything in one order with one delivery.</w:t>
      </w:r>
    </w:p>
    <w:p w14:paraId="7AECA391" w14:textId="77777777" w:rsidR="00693EC6" w:rsidRPr="00693EC6" w:rsidRDefault="00693EC6" w:rsidP="00693EC6">
      <w:r w:rsidRPr="00693EC6">
        <w:rPr>
          <w:b/>
          <w:bCs/>
        </w:rPr>
        <w:lastRenderedPageBreak/>
        <w:t>The data supports this:</w:t>
      </w:r>
    </w:p>
    <w:p w14:paraId="634BFE64" w14:textId="77777777" w:rsidR="00693EC6" w:rsidRPr="00693EC6" w:rsidRDefault="00693EC6" w:rsidP="00693EC6">
      <w:pPr>
        <w:numPr>
          <w:ilvl w:val="0"/>
          <w:numId w:val="2"/>
        </w:numPr>
      </w:pPr>
      <w:r w:rsidRPr="00693EC6">
        <w:t>Narrow-basket users (1-2 categories) rate satisfaction at 3.61 — low enough that a competitor's promotional offer could pull them.</w:t>
      </w:r>
    </w:p>
    <w:p w14:paraId="756B20F6" w14:textId="77777777" w:rsidR="00693EC6" w:rsidRPr="00693EC6" w:rsidRDefault="00693EC6" w:rsidP="00693EC6">
      <w:pPr>
        <w:numPr>
          <w:ilvl w:val="0"/>
          <w:numId w:val="2"/>
        </w:numPr>
      </w:pPr>
      <w:r w:rsidRPr="00693EC6">
        <w:t>Broad-basket users (5+ categories) rate satisfaction at 4.05 — high enough that switching feels costly.</w:t>
      </w:r>
    </w:p>
    <w:p w14:paraId="29DC6705" w14:textId="77777777" w:rsidR="00693EC6" w:rsidRPr="00693EC6" w:rsidRDefault="00693EC6" w:rsidP="00693EC6">
      <w:r w:rsidRPr="00693EC6">
        <w:rPr>
          <w:b/>
          <w:bCs/>
        </w:rPr>
        <w:t>The interview proof:</w:t>
      </w:r>
      <w:r w:rsidRPr="00693EC6">
        <w:t xml:space="preserve"> Jayaprakash is the cautionary tale. He bought only groceries and when the coconut quality failed, he switched his </w:t>
      </w:r>
      <w:r w:rsidRPr="00693EC6">
        <w:rPr>
          <w:i/>
          <w:iCs/>
        </w:rPr>
        <w:t>entire vegetable basket</w:t>
      </w:r>
      <w:r w:rsidRPr="00693EC6">
        <w:t xml:space="preserve"> to Amazon. There was nothing else tying him to </w:t>
      </w:r>
      <w:proofErr w:type="spellStart"/>
      <w:r w:rsidRPr="00693EC6">
        <w:t>Blinkit</w:t>
      </w:r>
      <w:proofErr w:type="spellEnd"/>
      <w:r w:rsidRPr="00693EC6">
        <w:t xml:space="preserve"> for that category. If he had electronics + pharma + personal care on </w:t>
      </w:r>
      <w:proofErr w:type="spellStart"/>
      <w:r w:rsidRPr="00693EC6">
        <w:t>Blinkit</w:t>
      </w:r>
      <w:proofErr w:type="spellEnd"/>
      <w:r w:rsidRPr="00693EC6">
        <w:t xml:space="preserve"> too, one bad coconut wouldn't have been enough to overcome the switching cost of moving everything.</w:t>
      </w:r>
    </w:p>
    <w:p w14:paraId="0768E2CB" w14:textId="77777777" w:rsidR="00693EC6" w:rsidRPr="00693EC6" w:rsidRDefault="00693EC6" w:rsidP="00693EC6">
      <w:r w:rsidRPr="00693EC6">
        <w:t xml:space="preserve">Cross-category adoption isn't just a growth lever. It's a </w:t>
      </w:r>
      <w:r w:rsidRPr="00693EC6">
        <w:rPr>
          <w:b/>
          <w:bCs/>
        </w:rPr>
        <w:t>retention moat</w:t>
      </w:r>
      <w:r w:rsidRPr="00693EC6">
        <w:t xml:space="preserve">. Every category a user adds to their </w:t>
      </w:r>
      <w:proofErr w:type="spellStart"/>
      <w:r w:rsidRPr="00693EC6">
        <w:t>Blinkit</w:t>
      </w:r>
      <w:proofErr w:type="spellEnd"/>
      <w:r w:rsidRPr="00693EC6">
        <w:t xml:space="preserve"> basket is another reason not to leave.</w:t>
      </w:r>
    </w:p>
    <w:p w14:paraId="5DD12D28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Argument 4: The Dark Store Economics — More Categories per Delivery Improves Unit Economics</w:t>
      </w:r>
    </w:p>
    <w:p w14:paraId="3CBE4633" w14:textId="77777777" w:rsidR="00693EC6" w:rsidRPr="00693EC6" w:rsidRDefault="00693EC6" w:rsidP="00693EC6">
      <w:r w:rsidRPr="00693EC6">
        <w:t>Quick-commerce unit economics are notoriously tight. Each delivery costs ₹30-50 in rider pay, fuel, and packaging. The business is only profitable when the margin on the basket exceeds the delivery cost.</w:t>
      </w:r>
    </w:p>
    <w:p w14:paraId="6A97F73B" w14:textId="77777777" w:rsidR="00693EC6" w:rsidRPr="00693EC6" w:rsidRDefault="00693EC6" w:rsidP="00693EC6">
      <w:r w:rsidRPr="00693EC6">
        <w:t>A grocery-only order has a fixed AOV ceiling — you can only sell so many onions. But a cross-category order (groceries + a face wash + a phone charger) lifts AOV without adding delivery cost. The marginal cost of adding a ₹99 face wash to a grocery delivery is essentially ₹0 — the rider is already making the trip. The margin on that face wash drops straight to the bottom line.</w:t>
      </w:r>
    </w:p>
    <w:p w14:paraId="62F47111" w14:textId="77777777" w:rsidR="00693EC6" w:rsidRPr="00693EC6" w:rsidRDefault="00693EC6" w:rsidP="00693EC6">
      <w:r w:rsidRPr="00693EC6">
        <w:rPr>
          <w:b/>
          <w:bCs/>
        </w:rPr>
        <w:t>The structural advantage:</w:t>
      </w:r>
      <w:r w:rsidRPr="00693EC6">
        <w:t xml:space="preserve"> Non-grocery items typically carry higher margins than groceries. A bag of rice might have 8-12% margin. A beauty product has 25-40%. An electronics accessory has 15-25%. Every cross-category item added to a grocery basket simultaneously lifts AOV </w:t>
      </w:r>
      <w:r w:rsidRPr="00693EC6">
        <w:rPr>
          <w:i/>
          <w:iCs/>
        </w:rPr>
        <w:t>and</w:t>
      </w:r>
      <w:r w:rsidRPr="00693EC6">
        <w:t xml:space="preserve"> margin percentage — a rare double benefit.</w:t>
      </w:r>
    </w:p>
    <w:p w14:paraId="56A282D3" w14:textId="77777777" w:rsidR="00693EC6" w:rsidRPr="00693EC6" w:rsidRDefault="00693EC6" w:rsidP="00693EC6">
      <w:r w:rsidRPr="00693EC6">
        <w:rPr>
          <w:b/>
          <w:bCs/>
        </w:rPr>
        <w:t>The cart-padding connection:</w:t>
      </w:r>
      <w:r w:rsidRPr="00693EC6">
        <w:t xml:space="preserve"> This directly ties to Recommendation 2 (cart-padding discovery). When a user adds a ₹99 face wash to hit the free-delivery threshold instead of a ₹99 pack of biscuits, the delivery cost is </w:t>
      </w:r>
      <w:proofErr w:type="gramStart"/>
      <w:r w:rsidRPr="00693EC6">
        <w:t>identical</w:t>
      </w:r>
      <w:proofErr w:type="gramEnd"/>
      <w:r w:rsidRPr="00693EC6">
        <w:t xml:space="preserve"> but the margin is 2-3x higher. The discovery intervention doesn't just grow revenue — it improves unit economics on every qualifying order.</w:t>
      </w:r>
    </w:p>
    <w:p w14:paraId="3381B6D7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 xml:space="preserve">Argument 5: The Competitive Urgency — If </w:t>
      </w:r>
      <w:proofErr w:type="spellStart"/>
      <w:r w:rsidRPr="00693EC6">
        <w:rPr>
          <w:b/>
          <w:bCs/>
        </w:rPr>
        <w:t>Blinkit</w:t>
      </w:r>
      <w:proofErr w:type="spellEnd"/>
      <w:r w:rsidRPr="00693EC6">
        <w:rPr>
          <w:b/>
          <w:bCs/>
        </w:rPr>
        <w:t xml:space="preserve"> Doesn't Own Non-Grocery, Someone Else Will</w:t>
      </w:r>
    </w:p>
    <w:p w14:paraId="125015F3" w14:textId="77777777" w:rsidR="00693EC6" w:rsidRPr="00693EC6" w:rsidRDefault="00693EC6" w:rsidP="00693EC6">
      <w:r w:rsidRPr="00693EC6">
        <w:t xml:space="preserve">This isn't a problem </w:t>
      </w:r>
      <w:proofErr w:type="spellStart"/>
      <w:r w:rsidRPr="00693EC6">
        <w:t>Blinkit</w:t>
      </w:r>
      <w:proofErr w:type="spellEnd"/>
      <w:r w:rsidRPr="00693EC6">
        <w:t xml:space="preserve"> can defer. The quick-commerce market is moving toward category expansion simultaneously:</w:t>
      </w:r>
    </w:p>
    <w:p w14:paraId="2566B577" w14:textId="77777777" w:rsidR="00693EC6" w:rsidRPr="00693EC6" w:rsidRDefault="00693EC6" w:rsidP="00693EC6">
      <w:proofErr w:type="spellStart"/>
      <w:r w:rsidRPr="00693EC6">
        <w:rPr>
          <w:b/>
          <w:bCs/>
        </w:rPr>
        <w:lastRenderedPageBreak/>
        <w:t>Zepto</w:t>
      </w:r>
      <w:proofErr w:type="spellEnd"/>
      <w:r w:rsidRPr="00693EC6">
        <w:t xml:space="preserve"> is aggressively expanding into electronics, beauty, and toys — with a zero-fee model that removes the price friction </w:t>
      </w:r>
      <w:proofErr w:type="spellStart"/>
      <w:r w:rsidRPr="00693EC6">
        <w:t>Blinkit</w:t>
      </w:r>
      <w:proofErr w:type="spellEnd"/>
      <w:r w:rsidRPr="00693EC6">
        <w:t xml:space="preserve"> users repeatedly cite. Jayaprakash already named </w:t>
      </w:r>
      <w:proofErr w:type="spellStart"/>
      <w:r w:rsidRPr="00693EC6">
        <w:t>Zepto's</w:t>
      </w:r>
      <w:proofErr w:type="spellEnd"/>
      <w:r w:rsidRPr="00693EC6">
        <w:t xml:space="preserve"> free delivery as a reason to switch during surge charges. If </w:t>
      </w:r>
      <w:proofErr w:type="spellStart"/>
      <w:r w:rsidRPr="00693EC6">
        <w:t>Zepto</w:t>
      </w:r>
      <w:proofErr w:type="spellEnd"/>
      <w:r w:rsidRPr="00693EC6">
        <w:t xml:space="preserve"> solves discovery first, </w:t>
      </w:r>
      <w:proofErr w:type="spellStart"/>
      <w:r w:rsidRPr="00693EC6">
        <w:t>Blinkit's</w:t>
      </w:r>
      <w:proofErr w:type="spellEnd"/>
      <w:r w:rsidRPr="00693EC6">
        <w:t xml:space="preserve"> Trust-Ready Passives become </w:t>
      </w:r>
      <w:proofErr w:type="spellStart"/>
      <w:r w:rsidRPr="00693EC6">
        <w:t>Zepto's</w:t>
      </w:r>
      <w:proofErr w:type="spellEnd"/>
      <w:r w:rsidRPr="00693EC6">
        <w:t xml:space="preserve"> activated users.</w:t>
      </w:r>
    </w:p>
    <w:p w14:paraId="704C53D2" w14:textId="77777777" w:rsidR="00693EC6" w:rsidRPr="00693EC6" w:rsidRDefault="00693EC6" w:rsidP="00693EC6">
      <w:r w:rsidRPr="00693EC6">
        <w:rPr>
          <w:b/>
          <w:bCs/>
        </w:rPr>
        <w:t xml:space="preserve">Swiggy </w:t>
      </w:r>
      <w:proofErr w:type="spellStart"/>
      <w:r w:rsidRPr="00693EC6">
        <w:rPr>
          <w:b/>
          <w:bCs/>
        </w:rPr>
        <w:t>Instamart</w:t>
      </w:r>
      <w:proofErr w:type="spellEnd"/>
      <w:r w:rsidRPr="00693EC6">
        <w:t xml:space="preserve"> has the Swiggy brand's food-delivery trust to leverage into adjacent categories. Their category expansion happens inside an app that users already open daily for restaurant food — a natural discovery surface that </w:t>
      </w:r>
      <w:proofErr w:type="spellStart"/>
      <w:r w:rsidRPr="00693EC6">
        <w:t>Blinkit</w:t>
      </w:r>
      <w:proofErr w:type="spellEnd"/>
      <w:r w:rsidRPr="00693EC6">
        <w:t xml:space="preserve"> doesn't have.</w:t>
      </w:r>
    </w:p>
    <w:p w14:paraId="3B3884F8" w14:textId="77777777" w:rsidR="00693EC6" w:rsidRPr="00693EC6" w:rsidRDefault="00693EC6" w:rsidP="00693EC6">
      <w:r w:rsidRPr="00693EC6">
        <w:rPr>
          <w:b/>
          <w:bCs/>
        </w:rPr>
        <w:t>Amazon</w:t>
      </w:r>
      <w:r w:rsidRPr="00693EC6">
        <w:t xml:space="preserve"> launched same-day and next-day delivery in major metros, directly attacking quick-commerce's speed advantage. If the speed gap narrows from "minutes vs. days" to "minutes vs. hours," the only remaining differentiator is convenience and habit — which </w:t>
      </w:r>
      <w:proofErr w:type="spellStart"/>
      <w:r w:rsidRPr="00693EC6">
        <w:t>Blinkit</w:t>
      </w:r>
      <w:proofErr w:type="spellEnd"/>
      <w:r w:rsidRPr="00693EC6">
        <w:t xml:space="preserve"> loses if the basket stays narrow.</w:t>
      </w:r>
    </w:p>
    <w:p w14:paraId="0251E44E" w14:textId="77777777" w:rsidR="00693EC6" w:rsidRPr="00693EC6" w:rsidRDefault="00693EC6" w:rsidP="00693EC6">
      <w:r w:rsidRPr="00693EC6">
        <w:rPr>
          <w:b/>
          <w:bCs/>
        </w:rPr>
        <w:t>The strategic frame:</w:t>
      </w:r>
      <w:r w:rsidRPr="00693EC6">
        <w:t xml:space="preserve"> Category expansion isn't a nice-to-have growth initiative. It's a race. The platform that first converts grocery users into multi-category users builds the retention moat (Argument 3), the unit economics advantage (Argument 4), and the habit lock-in that makes switching costly. The platform that doesn't becomes a commoditized grocery delivery app competing on price and speed alone — a race to the bottom.</w:t>
      </w:r>
    </w:p>
    <w:p w14:paraId="1AB03F62" w14:textId="77777777" w:rsidR="00693EC6" w:rsidRPr="00693EC6" w:rsidRDefault="00693EC6" w:rsidP="00693EC6">
      <w:r w:rsidRPr="00693EC6">
        <w:t xml:space="preserve">Every month </w:t>
      </w:r>
      <w:proofErr w:type="spellStart"/>
      <w:r w:rsidRPr="00693EC6">
        <w:t>Blinkit</w:t>
      </w:r>
      <w:proofErr w:type="spellEnd"/>
      <w:r w:rsidRPr="00693EC6">
        <w:t xml:space="preserve"> delays solving the discovery problem is a month competitors </w:t>
      </w:r>
      <w:proofErr w:type="gramStart"/>
      <w:r w:rsidRPr="00693EC6">
        <w:t>have to</w:t>
      </w:r>
      <w:proofErr w:type="gramEnd"/>
      <w:r w:rsidRPr="00693EC6">
        <w:t xml:space="preserve"> solve it first.</w:t>
      </w:r>
    </w:p>
    <w:p w14:paraId="767C4B2C" w14:textId="77777777" w:rsidR="00693EC6" w:rsidRPr="00693EC6" w:rsidRDefault="00693EC6" w:rsidP="00693EC6">
      <w:r w:rsidRPr="00693EC6">
        <w:pict w14:anchorId="0E3A2A06">
          <v:rect id="_x0000_i1058" style="width:0;height:1.5pt" o:hralign="center" o:hrstd="t" o:hr="t" fillcolor="#a0a0a0" stroked="f"/>
        </w:pict>
      </w:r>
    </w:p>
    <w:p w14:paraId="195CCD26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The Defensive Case: What the Business Loses If This Goes Unsolved</w:t>
      </w:r>
    </w:p>
    <w:p w14:paraId="1836EF84" w14:textId="77777777" w:rsidR="00693EC6" w:rsidRPr="00693EC6" w:rsidRDefault="00693EC6" w:rsidP="00693EC6">
      <w:r w:rsidRPr="00693EC6">
        <w:t>The business case isn't only about growth. It's also about what's already being lost:</w:t>
      </w:r>
    </w:p>
    <w:p w14:paraId="0E8F6416" w14:textId="77777777" w:rsidR="00693EC6" w:rsidRPr="00693EC6" w:rsidRDefault="00693EC6" w:rsidP="00693EC6">
      <w:r w:rsidRPr="00693EC6">
        <w:rPr>
          <w:b/>
          <w:bCs/>
        </w:rPr>
        <w:t>Lost revenue from the revolving door.</w:t>
      </w:r>
      <w:r w:rsidRPr="00693EC6">
        <w:t xml:space="preserve"> Preetish &amp; Pramiti tried 4 new categories on </w:t>
      </w:r>
      <w:proofErr w:type="spellStart"/>
      <w:r w:rsidRPr="00693EC6">
        <w:t>Blinkit</w:t>
      </w:r>
      <w:proofErr w:type="spellEnd"/>
      <w:r w:rsidRPr="00693EC6">
        <w:t xml:space="preserve"> — pharmacy, gardening, flowers, cocktail mixers — and lost all 4 to competitors. Each was a completed search, a found product, and a </w:t>
      </w:r>
      <w:r w:rsidRPr="00693EC6">
        <w:rPr>
          <w:i/>
          <w:iCs/>
        </w:rPr>
        <w:t>decision to leave</w:t>
      </w:r>
      <w:r w:rsidRPr="00693EC6">
        <w:t xml:space="preserve"> for a specialist. These aren't hypothetical losses. They're transactions that </w:t>
      </w:r>
      <w:proofErr w:type="spellStart"/>
      <w:r w:rsidRPr="00693EC6">
        <w:t>Blinkit</w:t>
      </w:r>
      <w:proofErr w:type="spellEnd"/>
      <w:r w:rsidRPr="00693EC6">
        <w:t xml:space="preserve"> won and then gave away because the PDP didn't close the deal.</w:t>
      </w:r>
    </w:p>
    <w:p w14:paraId="2DFF5E42" w14:textId="77777777" w:rsidR="00693EC6" w:rsidRPr="00693EC6" w:rsidRDefault="00693EC6" w:rsidP="00693EC6">
      <w:r w:rsidRPr="00693EC6">
        <w:rPr>
          <w:b/>
          <w:bCs/>
        </w:rPr>
        <w:t>Lost core categories from quality cascades.</w:t>
      </w:r>
      <w:r w:rsidRPr="00693EC6">
        <w:t xml:space="preserve"> Jayaprakash didn't just fail to expand. He </w:t>
      </w:r>
      <w:r w:rsidRPr="00693EC6">
        <w:rPr>
          <w:i/>
          <w:iCs/>
        </w:rPr>
        <w:t>contracted</w:t>
      </w:r>
      <w:r w:rsidRPr="00693EC6">
        <w:t xml:space="preserve"> — losing vegetables to Amazon after a coconut quality failure. A narrow-basket user has no buffer. One category-level failure in their only category, and they're gone entirely. Cross-category adoption is insurance against single-category churn.</w:t>
      </w:r>
    </w:p>
    <w:p w14:paraId="38CFE1A5" w14:textId="77777777" w:rsidR="00693EC6" w:rsidRPr="00693EC6" w:rsidRDefault="00693EC6" w:rsidP="00693EC6">
      <w:r w:rsidRPr="00693EC6">
        <w:rPr>
          <w:b/>
          <w:bCs/>
        </w:rPr>
        <w:t>Lost LTV from slow organic expansion.</w:t>
      </w:r>
      <w:r w:rsidRPr="00693EC6">
        <w:t xml:space="preserve"> Users naturally broaden over time — 4+ year users have 4.8 categories vs. 3.4 for </w:t>
      </w:r>
      <w:proofErr w:type="gramStart"/>
      <w:r w:rsidRPr="00693EC6">
        <w:t>1-2 year</w:t>
      </w:r>
      <w:proofErr w:type="gramEnd"/>
      <w:r w:rsidRPr="00693EC6">
        <w:t xml:space="preserve"> users. But this organic expansion takes years. In a competitive market where </w:t>
      </w:r>
      <w:proofErr w:type="spellStart"/>
      <w:r w:rsidRPr="00693EC6">
        <w:t>Zepto</w:t>
      </w:r>
      <w:proofErr w:type="spellEnd"/>
      <w:r w:rsidRPr="00693EC6">
        <w:t xml:space="preserve"> is growing at 30%+ annually, waiting for organic expansion is waiting to be disrupted. The opportunity cost of natural speed is the revenue gap between today's 3.4-category users and the 4.8-category users they'd become in 3 years — if they haven't switched to </w:t>
      </w:r>
      <w:proofErr w:type="spellStart"/>
      <w:r w:rsidRPr="00693EC6">
        <w:t>Zepto</w:t>
      </w:r>
      <w:proofErr w:type="spellEnd"/>
      <w:r w:rsidRPr="00693EC6">
        <w:t xml:space="preserve"> by then.</w:t>
      </w:r>
    </w:p>
    <w:p w14:paraId="1A103E5A" w14:textId="77777777" w:rsidR="00693EC6" w:rsidRPr="00693EC6" w:rsidRDefault="00693EC6" w:rsidP="00693EC6">
      <w:r w:rsidRPr="00693EC6">
        <w:rPr>
          <w:b/>
          <w:bCs/>
        </w:rPr>
        <w:lastRenderedPageBreak/>
        <w:t>Lost signal from invisible metrics.</w:t>
      </w:r>
      <w:r w:rsidRPr="00693EC6">
        <w:t xml:space="preserve"> The most insidious loss: because cross-category adoption isn't tracked in daily dashboards, the team can't see the problem or its cost. Order frequency, CSAT, and delivery speed all look healthy — because they measure the grocery loop, which works fine. The category-expansion failure is invisible, which means it's also deprioritized. The first business action isn't a feature — it's a </w:t>
      </w:r>
      <w:r w:rsidRPr="00693EC6">
        <w:rPr>
          <w:b/>
          <w:bCs/>
        </w:rPr>
        <w:t>dashboard</w:t>
      </w:r>
      <w:r w:rsidRPr="00693EC6">
        <w:t>: make "% of MACs buying ≥1 new category this month" visible at the same altitude as order frequency and CSAT. If the metric stays invisible, the business case stays theoretical.</w:t>
      </w:r>
    </w:p>
    <w:p w14:paraId="7C34BA24" w14:textId="77777777" w:rsidR="00693EC6" w:rsidRPr="00693EC6" w:rsidRDefault="00693EC6" w:rsidP="00693EC6">
      <w:r w:rsidRPr="00693EC6">
        <w:pict w14:anchorId="686AEEFC">
          <v:rect id="_x0000_i1059" style="width:0;height:1.5pt" o:hralign="center" o:hrstd="t" o:hr="t" fillcolor="#a0a0a0" stroked="f"/>
        </w:pict>
      </w:r>
    </w:p>
    <w:p w14:paraId="0DD5E0CE" w14:textId="77777777" w:rsidR="00693EC6" w:rsidRPr="00693EC6" w:rsidRDefault="00693EC6" w:rsidP="00693EC6">
      <w:pPr>
        <w:rPr>
          <w:b/>
          <w:bCs/>
        </w:rPr>
      </w:pPr>
      <w:r w:rsidRPr="00693EC6">
        <w:rPr>
          <w:b/>
          <w:bCs/>
        </w:rPr>
        <w:t>Summary: The Business Case in Three Sentences</w:t>
      </w:r>
    </w:p>
    <w:p w14:paraId="611DFDB3" w14:textId="77777777" w:rsidR="00693EC6" w:rsidRPr="00693EC6" w:rsidRDefault="00693EC6" w:rsidP="00693EC6">
      <w:r w:rsidRPr="00693EC6">
        <w:t xml:space="preserve">Users who cross into new categories are worth </w:t>
      </w:r>
      <w:r w:rsidRPr="00693EC6">
        <w:rPr>
          <w:b/>
          <w:bCs/>
        </w:rPr>
        <w:t>2.6x</w:t>
      </w:r>
      <w:r w:rsidRPr="00693EC6">
        <w:t xml:space="preserve"> more than those who don't — they order 2.2x more frequently, across 1.3x more categories, at higher satisfaction. Activating the 44% golden segment costs </w:t>
      </w:r>
      <w:r w:rsidRPr="00693EC6">
        <w:rPr>
          <w:b/>
          <w:bCs/>
        </w:rPr>
        <w:t>4x less</w:t>
      </w:r>
      <w:r w:rsidRPr="00693EC6">
        <w:t xml:space="preserve"> than acquiring equivalent value through new users. And in a market where </w:t>
      </w:r>
      <w:proofErr w:type="spellStart"/>
      <w:r w:rsidRPr="00693EC6">
        <w:t>Zepto</w:t>
      </w:r>
      <w:proofErr w:type="spellEnd"/>
      <w:r w:rsidRPr="00693EC6">
        <w:t xml:space="preserve"> and Swiggy are racing toward the same prize, the cost of delay isn't zero — it's the </w:t>
      </w:r>
      <w:r w:rsidRPr="00693EC6">
        <w:rPr>
          <w:b/>
          <w:bCs/>
        </w:rPr>
        <w:t>retention moat</w:t>
      </w:r>
      <w:r w:rsidRPr="00693EC6">
        <w:t xml:space="preserve"> that </w:t>
      </w:r>
      <w:proofErr w:type="spellStart"/>
      <w:r w:rsidRPr="00693EC6">
        <w:t>Blinkit</w:t>
      </w:r>
      <w:proofErr w:type="spellEnd"/>
      <w:r w:rsidRPr="00693EC6">
        <w:t xml:space="preserve"> fails to build while competitors build theirs.</w:t>
      </w:r>
    </w:p>
    <w:p w14:paraId="6350340D" w14:textId="77777777" w:rsidR="001F48D0" w:rsidRDefault="001F48D0"/>
    <w:sectPr w:rsidR="001F4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6DED"/>
    <w:multiLevelType w:val="multilevel"/>
    <w:tmpl w:val="ED2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37A4B"/>
    <w:multiLevelType w:val="multilevel"/>
    <w:tmpl w:val="A15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63485">
    <w:abstractNumId w:val="1"/>
  </w:num>
  <w:num w:numId="2" w16cid:durableId="137462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C6"/>
    <w:rsid w:val="001F48D0"/>
    <w:rsid w:val="00526AA6"/>
    <w:rsid w:val="00693EC6"/>
    <w:rsid w:val="00F6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DD75"/>
  <w15:chartTrackingRefBased/>
  <w15:docId w15:val="{8C5C566F-B8B5-4300-B766-B5E1E31E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1906</Words>
  <Characters>10867</Characters>
  <Application>Microsoft Office Word</Application>
  <DocSecurity>0</DocSecurity>
  <Lines>90</Lines>
  <Paragraphs>25</Paragraphs>
  <ScaleCrop>false</ScaleCrop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 Das</dc:creator>
  <cp:keywords/>
  <dc:description/>
  <cp:lastModifiedBy>Nitesh Kumar Das</cp:lastModifiedBy>
  <cp:revision>1</cp:revision>
  <dcterms:created xsi:type="dcterms:W3CDTF">2026-07-20T03:25:00Z</dcterms:created>
  <dcterms:modified xsi:type="dcterms:W3CDTF">2026-07-20T03:26:00Z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2026-07-20T03:26:04Z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04403652-2129-4626-9f16-7bd77ac5a4fa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