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39B9B784" w:rsidR="004578CF" w:rsidRDefault="00415BF2" w:rsidP="001B78E5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ORXe-</w:t>
      </w:r>
      <w:r w:rsidR="00E670E1">
        <w:rPr>
          <w:b/>
          <w:sz w:val="36"/>
        </w:rPr>
        <w:t>Counter</w:t>
      </w: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609244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C22A13" w:rsidRDefault="00446FB2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</w:t>
            </w:r>
            <w:r w:rsidR="00CC02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Specification </w:t>
            </w:r>
            <w:r w:rsidR="004578CF">
              <w:rPr>
                <w:rFonts w:ascii="Verdana" w:hAnsi="Verdana"/>
              </w:rPr>
              <w:t>Document</w:t>
            </w:r>
          </w:p>
        </w:tc>
      </w:tr>
      <w:tr w:rsidR="004578CF" w:rsidRPr="00C22A13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0F51C4B5" w:rsidR="004578CF" w:rsidRPr="004750F0" w:rsidRDefault="00AF487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proofErr w:type="spellStart"/>
            <w:r>
              <w:rPr>
                <w:rFonts w:ascii="Verdana" w:hAnsi="Verdana"/>
                <w:color w:val="000000" w:themeColor="text1"/>
              </w:rPr>
              <w:t>Orxe</w:t>
            </w:r>
            <w:proofErr w:type="spellEnd"/>
            <w:r>
              <w:rPr>
                <w:rFonts w:ascii="Verdana" w:hAnsi="Verdana"/>
                <w:color w:val="000000" w:themeColor="text1"/>
              </w:rPr>
              <w:t>-counter</w:t>
            </w:r>
            <w:r w:rsidR="00691065">
              <w:rPr>
                <w:rFonts w:ascii="Verdana" w:hAnsi="Verdana"/>
                <w:color w:val="000000" w:themeColor="text1"/>
              </w:rPr>
              <w:t xml:space="preserve"> (version: 0.0.2)</w:t>
            </w:r>
          </w:p>
        </w:tc>
      </w:tr>
      <w:tr w:rsidR="004578CF" w:rsidRPr="00C22A13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11944EB" w:rsidR="004578CF" w:rsidRPr="004750F0" w:rsidRDefault="00AF487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4578CF" w:rsidRPr="00C22A13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D7BFC9C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20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10667532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</w:t>
            </w:r>
            <w:r w:rsidR="00D12512">
              <w:rPr>
                <w:rFonts w:ascii="Verdana" w:hAnsi="Verdana"/>
                <w:color w:val="000000" w:themeColor="text1"/>
              </w:rPr>
              <w:t>1</w:t>
            </w:r>
            <w:r w:rsidR="003F20C8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5DC4D693" w14:textId="2D30508E" w:rsidR="0010370F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9244" w:history="1">
            <w:r w:rsidR="0010370F" w:rsidRPr="00A30CB5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_Toc51609244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1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6368BD70" w14:textId="44CA7AB9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5" w:history="1">
            <w:r w:rsidRPr="00A30CB5">
              <w:rPr>
                <w:rStyle w:val="Hyperlink"/>
                <w:noProof/>
              </w:rPr>
              <w:t>1. 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4B14" w14:textId="63144CA9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6" w:history="1">
            <w:r w:rsidRPr="00A30CB5">
              <w:rPr>
                <w:rStyle w:val="Hyperlink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0C7E" w14:textId="76A41B24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7" w:history="1">
            <w:r w:rsidRPr="00A30CB5">
              <w:rPr>
                <w:rStyle w:val="Hyperlink"/>
                <w:noProof/>
              </w:rPr>
              <w:t>1.2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4C06" w14:textId="7F0B686C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9" w:history="1">
            <w:r w:rsidRPr="00A30CB5">
              <w:rPr>
                <w:rStyle w:val="Hyperlink"/>
                <w:noProof/>
              </w:rPr>
              <w:t>1.3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3CB3" w14:textId="7A03A892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0" w:history="1">
            <w:r w:rsidRPr="00A30CB5">
              <w:rPr>
                <w:rStyle w:val="Hyperlink"/>
                <w:noProof/>
              </w:rPr>
              <w:t>1.4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738C" w14:textId="6E21985A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1" w:history="1">
            <w:r w:rsidRPr="00A30CB5">
              <w:rPr>
                <w:rStyle w:val="Hyperlink"/>
                <w:noProof/>
              </w:rPr>
              <w:t>1.5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9782" w14:textId="325C490A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2" w:history="1">
            <w:r w:rsidRPr="00A30CB5">
              <w:rPr>
                <w:rStyle w:val="Hyperlink"/>
                <w:noProof/>
              </w:rPr>
              <w:t>2.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FAF0" w14:textId="6CF6EE43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3" w:history="1">
            <w:r w:rsidRPr="00A30CB5">
              <w:rPr>
                <w:rStyle w:val="Hyperlink"/>
                <w:noProof/>
              </w:rPr>
              <w:t>2.1 NPM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C98A" w14:textId="360170AD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4" w:history="1">
            <w:r w:rsidRPr="00A30CB5">
              <w:rPr>
                <w:rStyle w:val="Hyperlink"/>
                <w:noProof/>
              </w:rPr>
              <w:t>2.2 NPM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9E5C" w14:textId="429FEB5F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5" w:history="1">
            <w:r w:rsidRPr="00A30CB5">
              <w:rPr>
                <w:rStyle w:val="Hyperlink"/>
                <w:noProof/>
              </w:rPr>
              <w:t>3.Unit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E020" w14:textId="05C54B86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6" w:history="1">
            <w:r w:rsidRPr="00A30CB5">
              <w:rPr>
                <w:rStyle w:val="Hyperlink"/>
                <w:noProof/>
              </w:rPr>
              <w:t>4.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0802" w14:textId="470B4A4E" w:rsidR="0010370F" w:rsidRDefault="0010370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7" w:history="1">
            <w:r w:rsidRPr="00A30CB5">
              <w:rPr>
                <w:rStyle w:val="Hyperlink"/>
                <w:noProof/>
              </w:rPr>
              <w:t>5. Concerns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186109E2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8C4905"/>
      </w:sdtContent>
    </w:sdt>
    <w:p w14:paraId="55297B77" w14:textId="77777777" w:rsidR="00410D91" w:rsidRPr="00410D91" w:rsidRDefault="00410D91" w:rsidP="00410D91"/>
    <w:p w14:paraId="4AF17E88" w14:textId="37578A18" w:rsidR="00CC02FB" w:rsidRPr="0096056C" w:rsidRDefault="001954A4" w:rsidP="00CC02F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1837747F" w14:textId="18B6AEDB" w:rsidR="00446FB2" w:rsidRPr="00635EB0" w:rsidRDefault="00446FB2" w:rsidP="00E45A20">
      <w:pPr>
        <w:pStyle w:val="SectionHeader"/>
      </w:pPr>
      <w:bookmarkStart w:id="8" w:name="_Toc163464101"/>
      <w:bookmarkStart w:id="9" w:name="_Toc163464278"/>
      <w:bookmarkStart w:id="10" w:name="_Toc51609245"/>
      <w:r w:rsidRPr="00635EB0">
        <w:lastRenderedPageBreak/>
        <w:t xml:space="preserve">1. </w:t>
      </w:r>
      <w:r>
        <w:t>Component Overview</w:t>
      </w:r>
      <w:bookmarkEnd w:id="10"/>
      <w:r>
        <w:t xml:space="preserve"> </w:t>
      </w:r>
      <w:bookmarkEnd w:id="8"/>
      <w:bookmarkEnd w:id="9"/>
    </w:p>
    <w:p w14:paraId="386E8816" w14:textId="0E5D75B2" w:rsidR="00794F8F" w:rsidRDefault="00C42DCA" w:rsidP="00BA5794">
      <w:pPr>
        <w:ind w:left="360"/>
      </w:pPr>
      <w:bookmarkStart w:id="11" w:name="_Toc163464102"/>
      <w:bookmarkStart w:id="12" w:name="_Toc163464279"/>
      <w:bookmarkStart w:id="13" w:name="_Toc34182212"/>
      <w:r>
        <w:t>This document provides an overview of the counter component.</w:t>
      </w:r>
      <w:r w:rsidR="00B967EB">
        <w:t xml:space="preserve"> The component can be used to take a numerical input from the user, and the user has the functionality to increment and decrement the value.</w:t>
      </w:r>
    </w:p>
    <w:p w14:paraId="2E391D93" w14:textId="77777777" w:rsidR="00446FB2" w:rsidRPr="00635EB0" w:rsidRDefault="00446FB2" w:rsidP="00E45A20">
      <w:pPr>
        <w:pStyle w:val="SectionHeader"/>
      </w:pPr>
      <w:bookmarkStart w:id="14" w:name="_Toc51609246"/>
      <w:r w:rsidRPr="00635EB0">
        <w:t xml:space="preserve">1.1 </w:t>
      </w:r>
      <w:bookmarkEnd w:id="11"/>
      <w:bookmarkEnd w:id="12"/>
      <w:r>
        <w:t>Objective</w:t>
      </w:r>
      <w:bookmarkEnd w:id="14"/>
    </w:p>
    <w:p w14:paraId="2B9EC25F" w14:textId="04938DCF" w:rsidR="00B967EB" w:rsidRDefault="00B967EB" w:rsidP="009255B1">
      <w:pPr>
        <w:ind w:left="360"/>
      </w:pPr>
      <w:bookmarkStart w:id="15" w:name="_Toc163464103"/>
      <w:bookmarkStart w:id="16" w:name="_Toc163464280"/>
      <w:r>
        <w:t>The counter element is used to increment/decrement a numerical value.</w:t>
      </w:r>
    </w:p>
    <w:p w14:paraId="2257DA64" w14:textId="77777777" w:rsidR="00B967EB" w:rsidRDefault="00B967EB" w:rsidP="009255B1">
      <w:pPr>
        <w:ind w:left="360"/>
      </w:pPr>
      <w:r>
        <w:t>It consists of three parts:</w:t>
      </w:r>
    </w:p>
    <w:p w14:paraId="1F61EE18" w14:textId="77777777" w:rsidR="00B967EB" w:rsidRDefault="00B967EB" w:rsidP="00DE3ECF">
      <w:pPr>
        <w:pStyle w:val="ListParagraph"/>
        <w:numPr>
          <w:ilvl w:val="0"/>
          <w:numId w:val="39"/>
        </w:numPr>
      </w:pPr>
      <w:r w:rsidRPr="0065116C">
        <w:rPr>
          <w:b/>
        </w:rPr>
        <w:t>Increment button</w:t>
      </w:r>
      <w:r>
        <w:t xml:space="preserve"> – It is responsible for incrementing the numerical value of count</w:t>
      </w:r>
    </w:p>
    <w:p w14:paraId="0AF7D84D" w14:textId="77777777" w:rsidR="00B967EB" w:rsidRDefault="00B967EB" w:rsidP="00DE3ECF">
      <w:pPr>
        <w:pStyle w:val="ListParagraph"/>
        <w:numPr>
          <w:ilvl w:val="0"/>
          <w:numId w:val="39"/>
        </w:numPr>
      </w:pPr>
      <w:r w:rsidRPr="0065116C">
        <w:rPr>
          <w:b/>
        </w:rPr>
        <w:t>Decrement button</w:t>
      </w:r>
      <w:r>
        <w:t xml:space="preserve"> – It is responsible for decrementing the numerical value of count.</w:t>
      </w:r>
    </w:p>
    <w:p w14:paraId="6131C3AF" w14:textId="5ACCD2A3" w:rsidR="00B967EB" w:rsidRDefault="00B967EB" w:rsidP="00DE3ECF">
      <w:pPr>
        <w:pStyle w:val="ListParagraph"/>
        <w:numPr>
          <w:ilvl w:val="0"/>
          <w:numId w:val="39"/>
        </w:numPr>
      </w:pPr>
      <w:r w:rsidRPr="0065116C">
        <w:rPr>
          <w:b/>
        </w:rPr>
        <w:t>Count</w:t>
      </w:r>
      <w:r>
        <w:t xml:space="preserve"> – It is the value which can be incremented/decremented</w:t>
      </w:r>
    </w:p>
    <w:p w14:paraId="7EB99E76" w14:textId="65FCDA41" w:rsidR="00041AFC" w:rsidRDefault="00041AFC" w:rsidP="00DE3ECF">
      <w:pPr>
        <w:pStyle w:val="ListParagraph"/>
        <w:numPr>
          <w:ilvl w:val="0"/>
          <w:numId w:val="39"/>
        </w:numPr>
      </w:pPr>
      <w:r w:rsidRPr="0065116C">
        <w:rPr>
          <w:b/>
        </w:rPr>
        <w:t>Minimum value</w:t>
      </w:r>
      <w:r>
        <w:t xml:space="preserve"> – The Count cannot be decremented beyond the minimum value.</w:t>
      </w:r>
    </w:p>
    <w:p w14:paraId="2BE92643" w14:textId="225600C6" w:rsidR="00CD2290" w:rsidRDefault="00041AFC" w:rsidP="00284441">
      <w:pPr>
        <w:pStyle w:val="ListParagraph"/>
        <w:numPr>
          <w:ilvl w:val="0"/>
          <w:numId w:val="39"/>
        </w:numPr>
      </w:pPr>
      <w:r w:rsidRPr="0065116C">
        <w:rPr>
          <w:b/>
        </w:rPr>
        <w:t>Maximum value</w:t>
      </w:r>
      <w:r>
        <w:t xml:space="preserve"> – The count cannot be incremented beyond the maximum value.</w:t>
      </w:r>
      <w:bookmarkEnd w:id="15"/>
      <w:bookmarkEnd w:id="16"/>
    </w:p>
    <w:p w14:paraId="585080B2" w14:textId="20772F81" w:rsidR="00F9364B" w:rsidRDefault="00973816" w:rsidP="00477E99">
      <w:pPr>
        <w:pStyle w:val="SectionHeader"/>
      </w:pPr>
      <w:bookmarkStart w:id="17" w:name="_Toc51609247"/>
      <w:r>
        <w:t>1.</w:t>
      </w:r>
      <w:r w:rsidR="006C2593">
        <w:t>2</w:t>
      </w:r>
      <w:r>
        <w:t xml:space="preserve"> </w:t>
      </w:r>
      <w:r w:rsidR="00433D65">
        <w:t>Diagram</w:t>
      </w:r>
      <w:bookmarkEnd w:id="17"/>
    </w:p>
    <w:p w14:paraId="17663A5D" w14:textId="07F09501" w:rsidR="00136B5B" w:rsidRDefault="00B2406D" w:rsidP="00477E99">
      <w:pPr>
        <w:pStyle w:val="SectionHeader"/>
      </w:pPr>
      <w:bookmarkStart w:id="18" w:name="_Toc51577364"/>
      <w:bookmarkStart w:id="19" w:name="_Toc51579544"/>
      <w:bookmarkStart w:id="20" w:name="_Toc51579594"/>
      <w:bookmarkStart w:id="21" w:name="_Toc51579747"/>
      <w:bookmarkStart w:id="22" w:name="_Toc51609248"/>
      <w:r w:rsidRPr="001A7636">
        <w:rPr>
          <w:noProof/>
        </w:rPr>
        <w:drawing>
          <wp:inline distT="0" distB="0" distL="0" distR="0" wp14:anchorId="3390F080" wp14:editId="5A672D9F">
            <wp:extent cx="5201376" cy="25911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  <w:bookmarkEnd w:id="21"/>
      <w:bookmarkEnd w:id="22"/>
    </w:p>
    <w:p w14:paraId="268D0658" w14:textId="38AE2421" w:rsidR="00466868" w:rsidRDefault="00433D65" w:rsidP="00477E99">
      <w:pPr>
        <w:pStyle w:val="SectionHeader"/>
      </w:pPr>
      <w:bookmarkStart w:id="23" w:name="_Toc51609249"/>
      <w:r>
        <w:t xml:space="preserve">1.3 </w:t>
      </w:r>
      <w:r w:rsidR="00446FB2">
        <w:t>Use Cases</w:t>
      </w:r>
      <w:bookmarkEnd w:id="23"/>
    </w:p>
    <w:p w14:paraId="366BF770" w14:textId="706C4335" w:rsidR="00794F8F" w:rsidRPr="009255B1" w:rsidRDefault="00794F8F" w:rsidP="009255B1">
      <w:pPr>
        <w:ind w:left="360"/>
      </w:pPr>
      <w:r w:rsidRPr="009255B1">
        <w:t xml:space="preserve">This document focuses on </w:t>
      </w:r>
      <w:r w:rsidR="000631BF">
        <w:t xml:space="preserve">following </w:t>
      </w:r>
      <w:r w:rsidRPr="009255B1">
        <w:t>use cases of the counter component:</w:t>
      </w:r>
    </w:p>
    <w:p w14:paraId="66509B56" w14:textId="573CFA85" w:rsidR="00794F8F" w:rsidRDefault="00794F8F" w:rsidP="00907AD7">
      <w:pPr>
        <w:pStyle w:val="ListParagraph"/>
        <w:numPr>
          <w:ilvl w:val="0"/>
          <w:numId w:val="40"/>
        </w:numPr>
      </w:pPr>
      <w:r w:rsidRPr="00907AD7">
        <w:rPr>
          <w:b/>
        </w:rPr>
        <w:t>Normal counter</w:t>
      </w:r>
      <w:r w:rsidRPr="009255B1">
        <w:t>: Both the buttons; increment and decrement are enabled</w:t>
      </w:r>
    </w:p>
    <w:p w14:paraId="5963B607" w14:textId="0653EA9B" w:rsidR="00975127" w:rsidRDefault="00975127" w:rsidP="00907AD7">
      <w:pPr>
        <w:ind w:left="360"/>
      </w:pPr>
      <w:r w:rsidRPr="00975127">
        <w:rPr>
          <w:noProof/>
        </w:rPr>
        <w:drawing>
          <wp:inline distT="0" distB="0" distL="0" distR="0" wp14:anchorId="24B4C82F" wp14:editId="78C5E7B5">
            <wp:extent cx="588645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F6D4" w14:textId="4F18F789" w:rsidR="00535B1F" w:rsidRDefault="00535B1F" w:rsidP="00907AD7">
      <w:pPr>
        <w:ind w:left="360"/>
      </w:pPr>
    </w:p>
    <w:p w14:paraId="4216AE64" w14:textId="5B56FDC4" w:rsidR="00794F8F" w:rsidRDefault="00794F8F" w:rsidP="00907AD7">
      <w:pPr>
        <w:pStyle w:val="ListParagraph"/>
        <w:numPr>
          <w:ilvl w:val="0"/>
          <w:numId w:val="40"/>
        </w:numPr>
      </w:pPr>
      <w:r w:rsidRPr="00907AD7">
        <w:rPr>
          <w:b/>
        </w:rPr>
        <w:lastRenderedPageBreak/>
        <w:t>Increment disabled</w:t>
      </w:r>
      <w:r w:rsidRPr="009255B1">
        <w:t>: The increment button is disabled, the user can only decrement the value</w:t>
      </w:r>
    </w:p>
    <w:p w14:paraId="6E8F9B03" w14:textId="048112EF" w:rsidR="00535B1F" w:rsidRPr="009255B1" w:rsidRDefault="00975127" w:rsidP="00535B1F">
      <w:pPr>
        <w:ind w:left="360"/>
      </w:pPr>
      <w:r w:rsidRPr="00975127">
        <w:rPr>
          <w:noProof/>
        </w:rPr>
        <w:drawing>
          <wp:inline distT="0" distB="0" distL="0" distR="0" wp14:anchorId="123423CB" wp14:editId="62E9ECDA">
            <wp:extent cx="5886450" cy="64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50FC" w14:textId="146B3E2D" w:rsidR="00794F8F" w:rsidRDefault="00794F8F" w:rsidP="00907AD7">
      <w:pPr>
        <w:pStyle w:val="ListParagraph"/>
        <w:numPr>
          <w:ilvl w:val="0"/>
          <w:numId w:val="40"/>
        </w:numPr>
      </w:pPr>
      <w:r w:rsidRPr="00907AD7">
        <w:rPr>
          <w:b/>
        </w:rPr>
        <w:t>Decrement disabled</w:t>
      </w:r>
      <w:r w:rsidRPr="009255B1">
        <w:t>: The decrement button is disabled, the user can only increment the value</w:t>
      </w:r>
    </w:p>
    <w:p w14:paraId="391AAEBD" w14:textId="66BFFFB0" w:rsidR="000631BF" w:rsidRDefault="00975127" w:rsidP="00535B1F">
      <w:pPr>
        <w:ind w:left="360"/>
      </w:pPr>
      <w:r w:rsidRPr="00975127">
        <w:rPr>
          <w:noProof/>
        </w:rPr>
        <w:drawing>
          <wp:inline distT="0" distB="0" distL="0" distR="0" wp14:anchorId="25C2292B" wp14:editId="48C66410">
            <wp:extent cx="5886450" cy="61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0E36" w14:textId="4833DDD1" w:rsidR="005C5A32" w:rsidRPr="00A06934" w:rsidRDefault="005C5A32" w:rsidP="00907AD7">
      <w:pPr>
        <w:pStyle w:val="ListParagraph"/>
        <w:numPr>
          <w:ilvl w:val="0"/>
          <w:numId w:val="40"/>
        </w:numPr>
      </w:pPr>
      <w:bookmarkStart w:id="24" w:name="_Toc51577351"/>
      <w:bookmarkStart w:id="25" w:name="_Toc51579531"/>
      <w:r w:rsidRPr="00907AD7">
        <w:rPr>
          <w:b/>
        </w:rPr>
        <w:t>Increment button disabled when the count reaches maximum value</w:t>
      </w:r>
      <w:r w:rsidRPr="00907AD7">
        <w:t>: When the count value reaches the maximum specified value, the increment button is disabled.</w:t>
      </w:r>
      <w:bookmarkEnd w:id="24"/>
      <w:bookmarkEnd w:id="25"/>
    </w:p>
    <w:p w14:paraId="7B1E888C" w14:textId="3E52C7EF" w:rsidR="005C5A32" w:rsidRDefault="005C5A32" w:rsidP="00907AD7">
      <w:pPr>
        <w:ind w:left="360"/>
      </w:pPr>
      <w:bookmarkStart w:id="26" w:name="_Toc51577352"/>
      <w:bookmarkStart w:id="27" w:name="_Toc51579532"/>
      <w:r w:rsidRPr="005C5A32">
        <w:rPr>
          <w:noProof/>
        </w:rPr>
        <w:drawing>
          <wp:inline distT="0" distB="0" distL="0" distR="0" wp14:anchorId="003592E4" wp14:editId="2837E941">
            <wp:extent cx="5886450" cy="61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  <w:bookmarkEnd w:id="27"/>
    </w:p>
    <w:p w14:paraId="6CE75F53" w14:textId="1070FA48" w:rsidR="005C5A32" w:rsidRPr="00907AD7" w:rsidRDefault="005C5A32" w:rsidP="00907AD7">
      <w:pPr>
        <w:pStyle w:val="ListParagraph"/>
        <w:numPr>
          <w:ilvl w:val="0"/>
          <w:numId w:val="40"/>
        </w:numPr>
      </w:pPr>
      <w:bookmarkStart w:id="28" w:name="_Toc51577353"/>
      <w:bookmarkStart w:id="29" w:name="_Toc51579533"/>
      <w:r w:rsidRPr="00907AD7">
        <w:rPr>
          <w:b/>
        </w:rPr>
        <w:t>Decrement button disabled when the count reaches minimum value</w:t>
      </w:r>
      <w:r w:rsidRPr="00907AD7">
        <w:t>: When the count reaches the minimum specified value, the decrement button is disabled.</w:t>
      </w:r>
      <w:bookmarkEnd w:id="28"/>
      <w:bookmarkEnd w:id="29"/>
    </w:p>
    <w:p w14:paraId="593E576C" w14:textId="09947839" w:rsidR="005C5A32" w:rsidRDefault="005C5A32" w:rsidP="00907AD7">
      <w:pPr>
        <w:ind w:left="360"/>
      </w:pPr>
      <w:bookmarkStart w:id="30" w:name="_Toc51577354"/>
      <w:bookmarkStart w:id="31" w:name="_Toc51579534"/>
      <w:r w:rsidRPr="005C5A32">
        <w:rPr>
          <w:noProof/>
        </w:rPr>
        <w:drawing>
          <wp:inline distT="0" distB="0" distL="0" distR="0" wp14:anchorId="1FD4E2EC" wp14:editId="6B7318CC">
            <wp:extent cx="5886450" cy="622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 w14:paraId="3DF72A8E" w14:textId="05F77DEC" w:rsidR="00446FB2" w:rsidRDefault="00446FB2" w:rsidP="00E45A20">
      <w:pPr>
        <w:pStyle w:val="SectionHeader"/>
      </w:pPr>
      <w:bookmarkStart w:id="32" w:name="_Toc51609250"/>
      <w:r w:rsidRPr="00635EB0">
        <w:t>1.</w:t>
      </w:r>
      <w:r w:rsidR="00136B5B">
        <w:t>4</w:t>
      </w:r>
      <w:r w:rsidRPr="00635EB0">
        <w:t xml:space="preserve"> </w:t>
      </w:r>
      <w:r>
        <w:t>Risks</w:t>
      </w:r>
      <w:bookmarkEnd w:id="32"/>
    </w:p>
    <w:p w14:paraId="20B46DD7" w14:textId="63E3280B" w:rsidR="0050252F" w:rsidRPr="008C2527" w:rsidRDefault="008C2527" w:rsidP="008C2527">
      <w:pPr>
        <w:ind w:left="360"/>
      </w:pPr>
      <w:r w:rsidRPr="008C2527">
        <w:t>NA</w:t>
      </w:r>
    </w:p>
    <w:p w14:paraId="7BF45B5D" w14:textId="462CEC7D" w:rsidR="00446FB2" w:rsidRPr="00635EB0" w:rsidRDefault="00446FB2" w:rsidP="00E45A20">
      <w:pPr>
        <w:pStyle w:val="SectionHeader"/>
      </w:pPr>
      <w:bookmarkStart w:id="33" w:name="_Toc163464104"/>
      <w:bookmarkStart w:id="34" w:name="_Toc163464281"/>
      <w:bookmarkStart w:id="35" w:name="_Toc51609251"/>
      <w:r w:rsidRPr="00635EB0">
        <w:t>1.</w:t>
      </w:r>
      <w:r w:rsidR="00136B5B">
        <w:t>5</w:t>
      </w:r>
      <w:r w:rsidRPr="00635EB0">
        <w:t xml:space="preserve"> </w:t>
      </w:r>
      <w:r>
        <w:t>Out of Scope</w:t>
      </w:r>
      <w:bookmarkEnd w:id="33"/>
      <w:bookmarkEnd w:id="34"/>
      <w:bookmarkEnd w:id="35"/>
    </w:p>
    <w:p w14:paraId="6862050E" w14:textId="7028249F" w:rsidR="00446FB2" w:rsidRPr="00635EB0" w:rsidRDefault="00924977" w:rsidP="009255B1">
      <w:pPr>
        <w:ind w:left="360"/>
      </w:pPr>
      <w:r>
        <w:t>Defined certain styles for alignment and positioning for creating the base component.</w:t>
      </w:r>
    </w:p>
    <w:p w14:paraId="1368D71C" w14:textId="54015697" w:rsidR="00446FB2" w:rsidRPr="00B32527" w:rsidRDefault="00B32527" w:rsidP="00E45A20">
      <w:pPr>
        <w:pStyle w:val="SectionHeader"/>
      </w:pPr>
      <w:bookmarkStart w:id="36" w:name="_Toc163464108"/>
      <w:bookmarkStart w:id="37" w:name="_Toc163464285"/>
      <w:bookmarkStart w:id="38" w:name="HLP_Business_Requirements_section"/>
      <w:bookmarkStart w:id="39" w:name="_Toc51609252"/>
      <w:bookmarkEnd w:id="13"/>
      <w:r w:rsidRPr="00B32527">
        <w:t>2</w:t>
      </w:r>
      <w:r w:rsidR="00446FB2" w:rsidRPr="00B32527">
        <w:t>. Technical Specifications</w:t>
      </w:r>
      <w:bookmarkEnd w:id="36"/>
      <w:bookmarkEnd w:id="37"/>
      <w:bookmarkEnd w:id="39"/>
    </w:p>
    <w:p w14:paraId="23B8CA10" w14:textId="13855C70" w:rsidR="00924977" w:rsidRDefault="00924977" w:rsidP="00924977">
      <w:pPr>
        <w:ind w:left="360"/>
      </w:pPr>
      <w:bookmarkStart w:id="40" w:name="_Toc163464109"/>
      <w:bookmarkStart w:id="41" w:name="_Toc163464286"/>
      <w:r>
        <w:t xml:space="preserve">The counter </w:t>
      </w:r>
      <w:r w:rsidR="000963D5">
        <w:t>component</w:t>
      </w:r>
      <w:r>
        <w:t xml:space="preserve"> can take in </w:t>
      </w:r>
      <w:r w:rsidR="00945B9A">
        <w:t>up to</w:t>
      </w:r>
      <w:r>
        <w:t xml:space="preserve"> </w:t>
      </w:r>
      <w:r w:rsidR="00FB7A31">
        <w:t>following</w:t>
      </w:r>
      <w:r>
        <w:t xml:space="preserve"> properties:</w:t>
      </w:r>
    </w:p>
    <w:p w14:paraId="1257E04F" w14:textId="6EC0EADC" w:rsidR="002826D7" w:rsidRDefault="00924977" w:rsidP="00FB7A31">
      <w:pPr>
        <w:pStyle w:val="ListParagraph"/>
        <w:numPr>
          <w:ilvl w:val="0"/>
          <w:numId w:val="37"/>
        </w:numPr>
      </w:pPr>
      <w:r w:rsidRPr="002826D7">
        <w:rPr>
          <w:b/>
        </w:rPr>
        <w:t>Count value</w:t>
      </w:r>
      <w:r>
        <w:t xml:space="preserve"> </w:t>
      </w:r>
      <w:r w:rsidR="00884F53" w:rsidRPr="00884F53">
        <w:rPr>
          <w:b/>
        </w:rPr>
        <w:t>(count)</w:t>
      </w:r>
      <w:r>
        <w:t>– The count value can be initialized and from there the user can choose to increment/decrement the value</w:t>
      </w:r>
      <w:r w:rsidR="00C00661">
        <w:t>.</w:t>
      </w:r>
      <w:r w:rsidR="002826D7">
        <w:t xml:space="preserve"> In case no value is provided, the count value accounts to 0 by default.</w:t>
      </w:r>
    </w:p>
    <w:p w14:paraId="40A0F6D5" w14:textId="1914B930" w:rsidR="00535B1F" w:rsidRPr="00535B1F" w:rsidRDefault="00535B1F" w:rsidP="00535B1F">
      <w:pPr>
        <w:shd w:val="clear" w:color="auto" w:fill="F5F5F5"/>
        <w:spacing w:line="450" w:lineRule="atLeast"/>
        <w:ind w:left="360" w:firstLine="720"/>
      </w:pPr>
      <w:r w:rsidRPr="00535B1F">
        <w:t>Usage:</w:t>
      </w:r>
      <w:r>
        <w:t xml:space="preserve"> </w:t>
      </w:r>
      <w:r w:rsidRPr="00535B1F">
        <w:t>&lt;</w:t>
      </w:r>
      <w:proofErr w:type="spellStart"/>
      <w:r w:rsidRPr="00535B1F">
        <w:t>orxe</w:t>
      </w:r>
      <w:proofErr w:type="spellEnd"/>
      <w:r w:rsidRPr="00535B1F">
        <w:t>-counter</w:t>
      </w:r>
      <w:r w:rsidR="000F751C">
        <w:t xml:space="preserve"> count=”10”</w:t>
      </w:r>
      <w:r w:rsidRPr="00535B1F">
        <w:t>&gt;&lt;/</w:t>
      </w:r>
      <w:proofErr w:type="spellStart"/>
      <w:r w:rsidRPr="00535B1F">
        <w:t>orxe</w:t>
      </w:r>
      <w:proofErr w:type="spellEnd"/>
      <w:r w:rsidRPr="00535B1F">
        <w:t>-counter&gt;</w:t>
      </w:r>
    </w:p>
    <w:p w14:paraId="79FEF7A6" w14:textId="23E354C4" w:rsidR="00535B1F" w:rsidRDefault="00535B1F" w:rsidP="00535B1F">
      <w:pPr>
        <w:pStyle w:val="ListParagraph"/>
        <w:ind w:left="1080"/>
      </w:pPr>
    </w:p>
    <w:p w14:paraId="2C80F6B9" w14:textId="059B9E23" w:rsidR="00FB7A31" w:rsidRDefault="00FB7A31" w:rsidP="00FB7A31">
      <w:pPr>
        <w:pStyle w:val="ListParagraph"/>
        <w:numPr>
          <w:ilvl w:val="0"/>
          <w:numId w:val="37"/>
        </w:numPr>
      </w:pPr>
      <w:r>
        <w:rPr>
          <w:b/>
        </w:rPr>
        <w:lastRenderedPageBreak/>
        <w:t>Disabled increment button (</w:t>
      </w:r>
      <w:proofErr w:type="spellStart"/>
      <w:r w:rsidR="00924977" w:rsidRPr="002826D7">
        <w:rPr>
          <w:b/>
        </w:rPr>
        <w:t>DisableInc</w:t>
      </w:r>
      <w:proofErr w:type="spellEnd"/>
      <w:r>
        <w:rPr>
          <w:b/>
        </w:rPr>
        <w:t>)</w:t>
      </w:r>
      <w:r w:rsidR="00924977">
        <w:t xml:space="preserve"> – This property specifies if the user wants to disable the increment button so that the count value cannot be incremented any more</w:t>
      </w:r>
      <w:r w:rsidR="00C00661">
        <w:t>.</w:t>
      </w:r>
      <w:r w:rsidR="00076A3B">
        <w:t xml:space="preserve"> If no value is passed, the </w:t>
      </w:r>
      <w:proofErr w:type="spellStart"/>
      <w:r w:rsidR="00076A3B">
        <w:t>disableInc</w:t>
      </w:r>
      <w:proofErr w:type="spellEnd"/>
      <w:r w:rsidR="00076A3B">
        <w:t xml:space="preserve"> value is false by default.</w:t>
      </w:r>
    </w:p>
    <w:p w14:paraId="229D263F" w14:textId="77777777" w:rsidR="00963557" w:rsidRPr="00963557" w:rsidRDefault="00963557" w:rsidP="00963557">
      <w:pPr>
        <w:shd w:val="clear" w:color="auto" w:fill="F5F5F5"/>
        <w:spacing w:line="450" w:lineRule="atLeast"/>
        <w:ind w:left="360" w:firstLine="720"/>
      </w:pPr>
      <w:r w:rsidRPr="00963557">
        <w:t>Usage:</w:t>
      </w:r>
      <w:r>
        <w:t xml:space="preserve"> </w:t>
      </w:r>
      <w:r w:rsidRPr="00963557">
        <w:t>&lt;</w:t>
      </w:r>
      <w:proofErr w:type="spellStart"/>
      <w:r w:rsidRPr="00963557">
        <w:t>orxe</w:t>
      </w:r>
      <w:proofErr w:type="spellEnd"/>
      <w:r w:rsidRPr="00963557">
        <w:t>-counter count="20" </w:t>
      </w:r>
      <w:proofErr w:type="spellStart"/>
      <w:r w:rsidRPr="00963557">
        <w:t>disableInc</w:t>
      </w:r>
      <w:proofErr w:type="spellEnd"/>
      <w:r w:rsidRPr="00963557">
        <w:t>="true"&gt;&lt;/</w:t>
      </w:r>
      <w:proofErr w:type="spellStart"/>
      <w:r w:rsidRPr="00963557">
        <w:t>orxe</w:t>
      </w:r>
      <w:proofErr w:type="spellEnd"/>
      <w:r w:rsidRPr="00963557">
        <w:t>-counter&gt;</w:t>
      </w:r>
    </w:p>
    <w:p w14:paraId="3E0E618F" w14:textId="3400CA44" w:rsidR="00963557" w:rsidRDefault="00963557" w:rsidP="00963557">
      <w:pPr>
        <w:pStyle w:val="ListParagraph"/>
        <w:ind w:left="1080"/>
      </w:pPr>
    </w:p>
    <w:p w14:paraId="15C98A66" w14:textId="5F614339" w:rsidR="00FB7A31" w:rsidRDefault="00FB7A31" w:rsidP="00FB7A31">
      <w:pPr>
        <w:pStyle w:val="ListParagraph"/>
        <w:numPr>
          <w:ilvl w:val="0"/>
          <w:numId w:val="37"/>
        </w:numPr>
      </w:pPr>
      <w:r>
        <w:rPr>
          <w:b/>
        </w:rPr>
        <w:t>Disable decrement button (</w:t>
      </w:r>
      <w:proofErr w:type="spellStart"/>
      <w:r w:rsidR="00924977" w:rsidRPr="00BA058D">
        <w:rPr>
          <w:b/>
        </w:rPr>
        <w:t>DisableDec</w:t>
      </w:r>
      <w:proofErr w:type="spellEnd"/>
      <w:r>
        <w:rPr>
          <w:b/>
        </w:rPr>
        <w:t>)</w:t>
      </w:r>
      <w:r w:rsidR="00924977">
        <w:t xml:space="preserve"> – This property specifies if the user wants to disable the decrement button so that the count value cannot be decremented any more</w:t>
      </w:r>
      <w:r w:rsidR="00C00661">
        <w:t>.</w:t>
      </w:r>
      <w:r w:rsidR="00076A3B" w:rsidRPr="00076A3B">
        <w:t xml:space="preserve"> </w:t>
      </w:r>
      <w:r w:rsidR="00076A3B">
        <w:t xml:space="preserve">If no value is passed, the </w:t>
      </w:r>
      <w:proofErr w:type="spellStart"/>
      <w:r w:rsidR="00076A3B">
        <w:t>disableDec</w:t>
      </w:r>
      <w:proofErr w:type="spellEnd"/>
      <w:r w:rsidR="00076A3B">
        <w:t xml:space="preserve"> value is false by default.</w:t>
      </w:r>
    </w:p>
    <w:p w14:paraId="074FCB53" w14:textId="77777777" w:rsidR="00963557" w:rsidRPr="00963557" w:rsidRDefault="00963557" w:rsidP="00963557">
      <w:pPr>
        <w:shd w:val="clear" w:color="auto" w:fill="F5F5F5"/>
        <w:spacing w:line="450" w:lineRule="atLeast"/>
        <w:ind w:left="360" w:firstLine="720"/>
      </w:pPr>
      <w:r w:rsidRPr="00963557">
        <w:t>Usage:</w:t>
      </w:r>
      <w:r>
        <w:t xml:space="preserve"> </w:t>
      </w:r>
      <w:r w:rsidRPr="00963557">
        <w:t>&lt;</w:t>
      </w:r>
      <w:proofErr w:type="spellStart"/>
      <w:r w:rsidRPr="00963557">
        <w:t>orxe</w:t>
      </w:r>
      <w:proofErr w:type="spellEnd"/>
      <w:r w:rsidRPr="00963557">
        <w:t>-counter count="20" </w:t>
      </w:r>
      <w:proofErr w:type="spellStart"/>
      <w:r w:rsidRPr="00963557">
        <w:t>disableDec</w:t>
      </w:r>
      <w:proofErr w:type="spellEnd"/>
      <w:r w:rsidRPr="00963557">
        <w:t>="true"&gt;&lt;/</w:t>
      </w:r>
      <w:proofErr w:type="spellStart"/>
      <w:r w:rsidRPr="00963557">
        <w:t>orxe</w:t>
      </w:r>
      <w:proofErr w:type="spellEnd"/>
      <w:r w:rsidRPr="00963557">
        <w:t>-counter&gt;</w:t>
      </w:r>
    </w:p>
    <w:p w14:paraId="315CC5D0" w14:textId="6DB8B0A5" w:rsidR="00963557" w:rsidRDefault="00963557" w:rsidP="00963557">
      <w:pPr>
        <w:pStyle w:val="ListParagraph"/>
        <w:ind w:left="1080"/>
      </w:pPr>
    </w:p>
    <w:p w14:paraId="793DDB2B" w14:textId="15B3D84E" w:rsidR="00FB7A31" w:rsidRDefault="00FB7A31" w:rsidP="00FB7A31">
      <w:pPr>
        <w:pStyle w:val="ListParagraph"/>
        <w:numPr>
          <w:ilvl w:val="0"/>
          <w:numId w:val="37"/>
        </w:numPr>
      </w:pPr>
      <w:r w:rsidRPr="00FB7A31">
        <w:rPr>
          <w:b/>
        </w:rPr>
        <w:t>Maximum value</w:t>
      </w:r>
      <w:r>
        <w:t xml:space="preserve"> </w:t>
      </w:r>
      <w:r w:rsidRPr="00FB7A31">
        <w:rPr>
          <w:b/>
        </w:rPr>
        <w:t>(</w:t>
      </w:r>
      <w:proofErr w:type="spellStart"/>
      <w:r w:rsidRPr="00FB7A31">
        <w:rPr>
          <w:b/>
        </w:rPr>
        <w:t>maxValue</w:t>
      </w:r>
      <w:proofErr w:type="spellEnd"/>
      <w:r w:rsidRPr="00FB7A31">
        <w:rPr>
          <w:b/>
        </w:rPr>
        <w:t>)</w:t>
      </w:r>
      <w:r>
        <w:t>– The increment button will be disabled when the count reaches the maximum value.</w:t>
      </w:r>
    </w:p>
    <w:p w14:paraId="338D0499" w14:textId="77777777" w:rsidR="00963557" w:rsidRPr="00963557" w:rsidRDefault="00963557" w:rsidP="00963557">
      <w:pPr>
        <w:shd w:val="clear" w:color="auto" w:fill="F5F5F5"/>
        <w:spacing w:line="450" w:lineRule="atLeast"/>
        <w:ind w:left="360" w:firstLine="720"/>
      </w:pPr>
      <w:r w:rsidRPr="00963557">
        <w:t>Usage:</w:t>
      </w:r>
      <w:r>
        <w:t xml:space="preserve"> </w:t>
      </w:r>
      <w:r w:rsidRPr="00963557">
        <w:t>&lt;</w:t>
      </w:r>
      <w:proofErr w:type="spellStart"/>
      <w:r w:rsidRPr="00963557">
        <w:t>orxe</w:t>
      </w:r>
      <w:proofErr w:type="spellEnd"/>
      <w:r w:rsidRPr="00963557">
        <w:t>-counter count="10" </w:t>
      </w:r>
      <w:proofErr w:type="spellStart"/>
      <w:r w:rsidRPr="00963557">
        <w:t>maxValue</w:t>
      </w:r>
      <w:proofErr w:type="spellEnd"/>
      <w:r w:rsidRPr="00963557">
        <w:t>="9"&gt;&lt;/</w:t>
      </w:r>
      <w:proofErr w:type="spellStart"/>
      <w:r w:rsidRPr="00963557">
        <w:t>orxe</w:t>
      </w:r>
      <w:proofErr w:type="spellEnd"/>
      <w:r w:rsidRPr="00963557">
        <w:t>-counter&gt;</w:t>
      </w:r>
    </w:p>
    <w:p w14:paraId="2F7DE554" w14:textId="4B2F40A4" w:rsidR="00963557" w:rsidRDefault="00963557" w:rsidP="00963557">
      <w:pPr>
        <w:pStyle w:val="ListParagraph"/>
        <w:ind w:left="1080"/>
      </w:pPr>
    </w:p>
    <w:p w14:paraId="6ECF9DE8" w14:textId="77777777" w:rsidR="00963557" w:rsidRDefault="00963557" w:rsidP="00963557">
      <w:pPr>
        <w:pStyle w:val="ListParagraph"/>
        <w:ind w:left="1080"/>
      </w:pPr>
    </w:p>
    <w:p w14:paraId="31D4E48D" w14:textId="14FC0221" w:rsidR="00076A3B" w:rsidRDefault="00FB7A31" w:rsidP="007D0FDA">
      <w:pPr>
        <w:pStyle w:val="ListParagraph"/>
        <w:numPr>
          <w:ilvl w:val="0"/>
          <w:numId w:val="37"/>
        </w:numPr>
      </w:pPr>
      <w:r w:rsidRPr="00FB7A31">
        <w:rPr>
          <w:b/>
        </w:rPr>
        <w:t>Minimum value</w:t>
      </w:r>
      <w:r>
        <w:t xml:space="preserve"> </w:t>
      </w:r>
      <w:r w:rsidRPr="00FB7A31">
        <w:rPr>
          <w:b/>
        </w:rPr>
        <w:t>(</w:t>
      </w:r>
      <w:proofErr w:type="spellStart"/>
      <w:r w:rsidRPr="00FB7A31">
        <w:rPr>
          <w:b/>
        </w:rPr>
        <w:t>minValue</w:t>
      </w:r>
      <w:proofErr w:type="spellEnd"/>
      <w:r w:rsidRPr="00FB7A31">
        <w:rPr>
          <w:b/>
        </w:rPr>
        <w:t>)</w:t>
      </w:r>
      <w:r>
        <w:t xml:space="preserve"> – The decrement button will be disabled when the count reaches the minimum value.</w:t>
      </w:r>
    </w:p>
    <w:p w14:paraId="1C111596" w14:textId="77777777" w:rsidR="00963557" w:rsidRPr="00963557" w:rsidRDefault="00963557" w:rsidP="00963557">
      <w:pPr>
        <w:shd w:val="clear" w:color="auto" w:fill="F5F5F5"/>
        <w:spacing w:line="450" w:lineRule="atLeast"/>
        <w:ind w:left="360" w:firstLine="720"/>
      </w:pPr>
      <w:r w:rsidRPr="00963557">
        <w:t>Usage:</w:t>
      </w:r>
      <w:r>
        <w:t xml:space="preserve"> </w:t>
      </w:r>
      <w:r w:rsidRPr="00963557">
        <w:t>&lt;</w:t>
      </w:r>
      <w:proofErr w:type="spellStart"/>
      <w:r w:rsidRPr="00963557">
        <w:t>orxe</w:t>
      </w:r>
      <w:proofErr w:type="spellEnd"/>
      <w:r w:rsidRPr="00963557">
        <w:t>-counter count="10" </w:t>
      </w:r>
      <w:proofErr w:type="spellStart"/>
      <w:r w:rsidRPr="00963557">
        <w:t>minValue</w:t>
      </w:r>
      <w:proofErr w:type="spellEnd"/>
      <w:r w:rsidRPr="00963557">
        <w:t>="5"&gt;&lt;/</w:t>
      </w:r>
      <w:proofErr w:type="spellStart"/>
      <w:r w:rsidRPr="00963557">
        <w:t>orxe</w:t>
      </w:r>
      <w:proofErr w:type="spellEnd"/>
      <w:r w:rsidRPr="00963557">
        <w:t>-counter&gt;</w:t>
      </w:r>
    </w:p>
    <w:p w14:paraId="22EA55BA" w14:textId="734BD9B5" w:rsidR="00963557" w:rsidRDefault="00963557" w:rsidP="00963557">
      <w:pPr>
        <w:pStyle w:val="ListParagraph"/>
        <w:ind w:left="1080"/>
      </w:pPr>
    </w:p>
    <w:p w14:paraId="6BC4A232" w14:textId="11536C4B" w:rsidR="0096056C" w:rsidRDefault="0096056C" w:rsidP="00602A4E">
      <w:pPr>
        <w:ind w:left="360" w:firstLine="720"/>
      </w:pPr>
      <w:r>
        <w:t>The component has below technical properties: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555"/>
        <w:gridCol w:w="4630"/>
      </w:tblGrid>
      <w:tr w:rsidR="00674F39" w:rsidRPr="00921A11" w14:paraId="6AE09CE0" w14:textId="77777777" w:rsidTr="007D0FDA">
        <w:tc>
          <w:tcPr>
            <w:tcW w:w="3555" w:type="dxa"/>
          </w:tcPr>
          <w:p w14:paraId="4F2A73D5" w14:textId="2603CB52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Property</w:t>
            </w:r>
          </w:p>
        </w:tc>
        <w:tc>
          <w:tcPr>
            <w:tcW w:w="4630" w:type="dxa"/>
          </w:tcPr>
          <w:p w14:paraId="2AAA85ED" w14:textId="4EB79C54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Value</w:t>
            </w:r>
          </w:p>
        </w:tc>
      </w:tr>
      <w:tr w:rsidR="0096056C" w14:paraId="303597EF" w14:textId="77777777" w:rsidTr="007D0FDA">
        <w:tc>
          <w:tcPr>
            <w:tcW w:w="3555" w:type="dxa"/>
          </w:tcPr>
          <w:p w14:paraId="1B6B4A55" w14:textId="46FACE54" w:rsidR="0096056C" w:rsidRDefault="0096056C" w:rsidP="0096056C">
            <w:r>
              <w:t>Total width</w:t>
            </w:r>
          </w:p>
        </w:tc>
        <w:tc>
          <w:tcPr>
            <w:tcW w:w="4630" w:type="dxa"/>
          </w:tcPr>
          <w:p w14:paraId="7E0F68D4" w14:textId="0B140D03" w:rsidR="0096056C" w:rsidRDefault="0096056C" w:rsidP="0096056C">
            <w:r>
              <w:t>120px</w:t>
            </w:r>
          </w:p>
        </w:tc>
      </w:tr>
      <w:tr w:rsidR="0096056C" w14:paraId="0DBFA839" w14:textId="77777777" w:rsidTr="007D0FDA">
        <w:tc>
          <w:tcPr>
            <w:tcW w:w="3555" w:type="dxa"/>
          </w:tcPr>
          <w:p w14:paraId="1852DBCB" w14:textId="1DACFD43" w:rsidR="0096056C" w:rsidRDefault="0096056C" w:rsidP="0096056C">
            <w:r>
              <w:t>Total height</w:t>
            </w:r>
          </w:p>
        </w:tc>
        <w:tc>
          <w:tcPr>
            <w:tcW w:w="4630" w:type="dxa"/>
          </w:tcPr>
          <w:p w14:paraId="3DC6C6A6" w14:textId="735696C0" w:rsidR="0096056C" w:rsidRDefault="0096056C" w:rsidP="0096056C">
            <w:r>
              <w:t>40px</w:t>
            </w:r>
          </w:p>
        </w:tc>
      </w:tr>
      <w:tr w:rsidR="0096056C" w14:paraId="51F69124" w14:textId="77777777" w:rsidTr="007D0FDA">
        <w:tc>
          <w:tcPr>
            <w:tcW w:w="3555" w:type="dxa"/>
          </w:tcPr>
          <w:p w14:paraId="1FBEA7E8" w14:textId="7D5C5C19" w:rsidR="0096056C" w:rsidRDefault="0096056C" w:rsidP="0096056C">
            <w:r>
              <w:t>Height of</w:t>
            </w:r>
            <w:r w:rsidR="00176E84">
              <w:t xml:space="preserve"> button</w:t>
            </w:r>
            <w:r>
              <w:t xml:space="preserve"> container</w:t>
            </w:r>
          </w:p>
        </w:tc>
        <w:tc>
          <w:tcPr>
            <w:tcW w:w="4630" w:type="dxa"/>
          </w:tcPr>
          <w:p w14:paraId="703C3CD4" w14:textId="7FE00930" w:rsidR="0096056C" w:rsidRDefault="0096056C" w:rsidP="0096056C">
            <w:r>
              <w:t>40px</w:t>
            </w:r>
          </w:p>
        </w:tc>
      </w:tr>
      <w:tr w:rsidR="0096056C" w14:paraId="65CB7223" w14:textId="77777777" w:rsidTr="007D0FDA">
        <w:tc>
          <w:tcPr>
            <w:tcW w:w="3555" w:type="dxa"/>
          </w:tcPr>
          <w:p w14:paraId="755A5618" w14:textId="331631FC" w:rsidR="0096056C" w:rsidRDefault="0096056C" w:rsidP="0096056C">
            <w:r>
              <w:t xml:space="preserve">Width of </w:t>
            </w:r>
            <w:r w:rsidR="00176E84">
              <w:t xml:space="preserve">button </w:t>
            </w:r>
            <w:r>
              <w:t>container</w:t>
            </w:r>
          </w:p>
        </w:tc>
        <w:tc>
          <w:tcPr>
            <w:tcW w:w="4630" w:type="dxa"/>
          </w:tcPr>
          <w:p w14:paraId="25A5D43A" w14:textId="7A03736A" w:rsidR="0096056C" w:rsidRDefault="0096056C" w:rsidP="0096056C">
            <w:r>
              <w:t>40px</w:t>
            </w:r>
          </w:p>
        </w:tc>
      </w:tr>
      <w:tr w:rsidR="0050092D" w14:paraId="3580F153" w14:textId="77777777" w:rsidTr="007D0FDA">
        <w:tc>
          <w:tcPr>
            <w:tcW w:w="3555" w:type="dxa"/>
          </w:tcPr>
          <w:p w14:paraId="720A8A46" w14:textId="7767A20B" w:rsidR="0050092D" w:rsidRDefault="0050092D" w:rsidP="0096056C">
            <w:r>
              <w:t>Button height</w:t>
            </w:r>
          </w:p>
        </w:tc>
        <w:tc>
          <w:tcPr>
            <w:tcW w:w="4630" w:type="dxa"/>
          </w:tcPr>
          <w:p w14:paraId="1967930C" w14:textId="46C4A223" w:rsidR="0050092D" w:rsidRDefault="0050092D" w:rsidP="0096056C">
            <w:r>
              <w:t>24px</w:t>
            </w:r>
          </w:p>
        </w:tc>
      </w:tr>
      <w:tr w:rsidR="0050092D" w14:paraId="18F1E55E" w14:textId="77777777" w:rsidTr="007D0FDA">
        <w:tc>
          <w:tcPr>
            <w:tcW w:w="3555" w:type="dxa"/>
          </w:tcPr>
          <w:p w14:paraId="586A2CCE" w14:textId="47FC2DAA" w:rsidR="0050092D" w:rsidRDefault="0050092D" w:rsidP="0096056C">
            <w:r>
              <w:t>Button width</w:t>
            </w:r>
          </w:p>
        </w:tc>
        <w:tc>
          <w:tcPr>
            <w:tcW w:w="4630" w:type="dxa"/>
          </w:tcPr>
          <w:p w14:paraId="7C45B306" w14:textId="26DD2927" w:rsidR="0050092D" w:rsidRDefault="0050092D" w:rsidP="0096056C">
            <w:r>
              <w:t>24px</w:t>
            </w:r>
          </w:p>
        </w:tc>
      </w:tr>
      <w:tr w:rsidR="0050092D" w14:paraId="52BC6528" w14:textId="77777777" w:rsidTr="007D0FDA">
        <w:tc>
          <w:tcPr>
            <w:tcW w:w="3555" w:type="dxa"/>
          </w:tcPr>
          <w:p w14:paraId="70718854" w14:textId="18BB9676" w:rsidR="0050092D" w:rsidRDefault="0050092D" w:rsidP="0096056C">
            <w:r>
              <w:t>Button Container background</w:t>
            </w:r>
          </w:p>
        </w:tc>
        <w:tc>
          <w:tcPr>
            <w:tcW w:w="4630" w:type="dxa"/>
          </w:tcPr>
          <w:p w14:paraId="4E8801DD" w14:textId="399431CD" w:rsidR="0050092D" w:rsidRDefault="0050092D" w:rsidP="0096056C">
            <w:r>
              <w:t>#F8F5FB</w:t>
            </w:r>
          </w:p>
        </w:tc>
      </w:tr>
      <w:tr w:rsidR="0050092D" w14:paraId="4B11A783" w14:textId="77777777" w:rsidTr="007D0FDA">
        <w:tc>
          <w:tcPr>
            <w:tcW w:w="3555" w:type="dxa"/>
          </w:tcPr>
          <w:p w14:paraId="33EFB9BA" w14:textId="3589E8E9" w:rsidR="0050092D" w:rsidRDefault="0050092D" w:rsidP="0096056C">
            <w:r>
              <w:t>Label color</w:t>
            </w:r>
          </w:p>
        </w:tc>
        <w:tc>
          <w:tcPr>
            <w:tcW w:w="4630" w:type="dxa"/>
          </w:tcPr>
          <w:p w14:paraId="0EB4D9BC" w14:textId="586549C3" w:rsidR="0050092D" w:rsidRDefault="0050092D" w:rsidP="0096056C">
            <w:r>
              <w:t>#242C38</w:t>
            </w:r>
          </w:p>
        </w:tc>
      </w:tr>
      <w:tr w:rsidR="0096056C" w14:paraId="2D49668B" w14:textId="77777777" w:rsidTr="007D0FDA">
        <w:tc>
          <w:tcPr>
            <w:tcW w:w="3555" w:type="dxa"/>
          </w:tcPr>
          <w:p w14:paraId="0F5FA372" w14:textId="3B7185B2" w:rsidR="0096056C" w:rsidRDefault="0096056C" w:rsidP="0096056C">
            <w:r>
              <w:t>Icon used</w:t>
            </w:r>
          </w:p>
        </w:tc>
        <w:tc>
          <w:tcPr>
            <w:tcW w:w="4630" w:type="dxa"/>
          </w:tcPr>
          <w:p w14:paraId="630E0E59" w14:textId="070CAF60" w:rsidR="0096056C" w:rsidRDefault="0096056C" w:rsidP="0096056C">
            <w:proofErr w:type="spellStart"/>
            <w:r>
              <w:t>Orxe</w:t>
            </w:r>
            <w:proofErr w:type="spellEnd"/>
            <w:r>
              <w:t>-</w:t>
            </w:r>
            <w:proofErr w:type="gramStart"/>
            <w:r>
              <w:t>icon</w:t>
            </w:r>
            <w:r w:rsidR="0072711C">
              <w:t>(</w:t>
            </w:r>
            <w:proofErr w:type="spellStart"/>
            <w:proofErr w:type="gramEnd"/>
            <w:r w:rsidR="0072711C">
              <w:t>ic</w:t>
            </w:r>
            <w:proofErr w:type="spellEnd"/>
            <w:r w:rsidR="0072711C">
              <w:t xml:space="preserve">-add, </w:t>
            </w:r>
            <w:proofErr w:type="spellStart"/>
            <w:r w:rsidR="0072711C">
              <w:t>ic</w:t>
            </w:r>
            <w:proofErr w:type="spellEnd"/>
            <w:r w:rsidR="0072711C">
              <w:t>-remove)</w:t>
            </w:r>
            <w:r>
              <w:t xml:space="preserve"> – 24px</w:t>
            </w:r>
            <w:r w:rsidR="00085638">
              <w:t xml:space="preserve"> X 24px</w:t>
            </w:r>
          </w:p>
        </w:tc>
      </w:tr>
      <w:tr w:rsidR="0096056C" w14:paraId="266F3727" w14:textId="77777777" w:rsidTr="007D0FDA">
        <w:tc>
          <w:tcPr>
            <w:tcW w:w="3555" w:type="dxa"/>
          </w:tcPr>
          <w:p w14:paraId="61747C92" w14:textId="0CB0B93D" w:rsidR="0096056C" w:rsidRDefault="0096056C" w:rsidP="0096056C">
            <w:r>
              <w:t>Font family of text</w:t>
            </w:r>
            <w:r w:rsidR="00085638">
              <w:t xml:space="preserve"> </w:t>
            </w:r>
            <w:r>
              <w:t>(count value)</w:t>
            </w:r>
          </w:p>
        </w:tc>
        <w:tc>
          <w:tcPr>
            <w:tcW w:w="4630" w:type="dxa"/>
          </w:tcPr>
          <w:p w14:paraId="4CDBC707" w14:textId="4E7004B5" w:rsidR="0096056C" w:rsidRDefault="0096056C" w:rsidP="0096056C">
            <w:r>
              <w:t>Proxima Nova</w:t>
            </w:r>
          </w:p>
        </w:tc>
      </w:tr>
      <w:tr w:rsidR="0096056C" w14:paraId="4293CA21" w14:textId="77777777" w:rsidTr="007D0FDA">
        <w:tc>
          <w:tcPr>
            <w:tcW w:w="3555" w:type="dxa"/>
          </w:tcPr>
          <w:p w14:paraId="3711BBB6" w14:textId="70422A42" w:rsidR="0096056C" w:rsidRDefault="0096056C" w:rsidP="0096056C">
            <w:r>
              <w:t>Font size</w:t>
            </w:r>
          </w:p>
        </w:tc>
        <w:tc>
          <w:tcPr>
            <w:tcW w:w="4630" w:type="dxa"/>
          </w:tcPr>
          <w:p w14:paraId="3E5AF5C8" w14:textId="1E3592DD" w:rsidR="0096056C" w:rsidRDefault="0096056C" w:rsidP="0096056C">
            <w:r>
              <w:t>1.6rem</w:t>
            </w:r>
          </w:p>
        </w:tc>
      </w:tr>
      <w:tr w:rsidR="0096056C" w14:paraId="028C524C" w14:textId="77777777" w:rsidTr="007D0FDA">
        <w:tc>
          <w:tcPr>
            <w:tcW w:w="3555" w:type="dxa"/>
          </w:tcPr>
          <w:p w14:paraId="34E372E7" w14:textId="71FA592D" w:rsidR="0096056C" w:rsidRDefault="0096056C" w:rsidP="0096056C">
            <w:r>
              <w:t>Line height</w:t>
            </w:r>
          </w:p>
        </w:tc>
        <w:tc>
          <w:tcPr>
            <w:tcW w:w="4630" w:type="dxa"/>
          </w:tcPr>
          <w:p w14:paraId="14BBC54A" w14:textId="4E5E3B6D" w:rsidR="0096056C" w:rsidRDefault="0096056C" w:rsidP="0096056C">
            <w:r>
              <w:t>1.5rem</w:t>
            </w:r>
          </w:p>
        </w:tc>
      </w:tr>
      <w:tr w:rsidR="0096056C" w14:paraId="5EBE7452" w14:textId="77777777" w:rsidTr="007D0FDA">
        <w:tc>
          <w:tcPr>
            <w:tcW w:w="3555" w:type="dxa"/>
          </w:tcPr>
          <w:p w14:paraId="2A1B3D7F" w14:textId="1EC9801B" w:rsidR="0096056C" w:rsidRDefault="0096056C" w:rsidP="0096056C">
            <w:r>
              <w:t xml:space="preserve">Letter spacing </w:t>
            </w:r>
          </w:p>
        </w:tc>
        <w:tc>
          <w:tcPr>
            <w:tcW w:w="4630" w:type="dxa"/>
          </w:tcPr>
          <w:p w14:paraId="72130547" w14:textId="33445491" w:rsidR="0096056C" w:rsidRDefault="0096056C" w:rsidP="0096056C">
            <w:r>
              <w:t>0</w:t>
            </w:r>
          </w:p>
        </w:tc>
      </w:tr>
      <w:tr w:rsidR="0096056C" w14:paraId="50146104" w14:textId="77777777" w:rsidTr="007D0FDA">
        <w:tc>
          <w:tcPr>
            <w:tcW w:w="3555" w:type="dxa"/>
          </w:tcPr>
          <w:p w14:paraId="65C7799C" w14:textId="5772EF2F" w:rsidR="0096056C" w:rsidRDefault="0096056C" w:rsidP="0096056C">
            <w:r>
              <w:t>Font weight</w:t>
            </w:r>
          </w:p>
        </w:tc>
        <w:tc>
          <w:tcPr>
            <w:tcW w:w="4630" w:type="dxa"/>
          </w:tcPr>
          <w:p w14:paraId="30914517" w14:textId="1977B2D2" w:rsidR="0096056C" w:rsidRDefault="0096056C" w:rsidP="0096056C">
            <w:r>
              <w:t>600 (semi bold)</w:t>
            </w:r>
          </w:p>
        </w:tc>
      </w:tr>
    </w:tbl>
    <w:p w14:paraId="486E454C" w14:textId="77777777" w:rsidR="0096056C" w:rsidRDefault="0096056C" w:rsidP="0096056C"/>
    <w:p w14:paraId="00F93EF8" w14:textId="55BA2175" w:rsidR="00446FB2" w:rsidRDefault="00B32527" w:rsidP="00E45A20">
      <w:pPr>
        <w:pStyle w:val="SectionHeader"/>
      </w:pPr>
      <w:bookmarkStart w:id="42" w:name="_Toc51609253"/>
      <w:r>
        <w:rPr>
          <w:rFonts w:cs="Times New Roman"/>
        </w:rPr>
        <w:lastRenderedPageBreak/>
        <w:t>2</w:t>
      </w:r>
      <w:r w:rsidR="00446FB2" w:rsidRPr="00635EB0">
        <w:rPr>
          <w:rFonts w:cs="Times New Roman"/>
        </w:rPr>
        <w:t>.</w:t>
      </w:r>
      <w:r w:rsidR="00446FB2">
        <w:rPr>
          <w:rFonts w:cs="Times New Roman"/>
        </w:rPr>
        <w:t>1</w:t>
      </w:r>
      <w:r w:rsidR="00446FB2" w:rsidRPr="00635EB0">
        <w:rPr>
          <w:rFonts w:cs="Times New Roman"/>
        </w:rPr>
        <w:t xml:space="preserve"> </w:t>
      </w:r>
      <w:r w:rsidR="00446FB2">
        <w:t>NPM details</w:t>
      </w:r>
      <w:bookmarkEnd w:id="42"/>
      <w:r w:rsidR="00446FB2">
        <w:t xml:space="preserve"> </w:t>
      </w:r>
    </w:p>
    <w:p w14:paraId="74F16B22" w14:textId="63C54282" w:rsidR="00446FB2" w:rsidRDefault="002374C5" w:rsidP="00A768F0">
      <w:pPr>
        <w:ind w:firstLine="360"/>
      </w:pPr>
      <w:r>
        <w:t>Following packages are installed for project:</w:t>
      </w:r>
    </w:p>
    <w:p w14:paraId="1D9460C6" w14:textId="705633D0" w:rsidR="002374C5" w:rsidRPr="002374C5" w:rsidRDefault="00446D75" w:rsidP="00A768F0">
      <w:pPr>
        <w:ind w:firstLine="360"/>
      </w:pPr>
      <w:r w:rsidRPr="009255B1">
        <w:t xml:space="preserve"> </w:t>
      </w:r>
      <w:r w:rsidR="002374C5" w:rsidRPr="002374C5">
        <w:t>"@</w:t>
      </w:r>
      <w:proofErr w:type="spellStart"/>
      <w:r w:rsidR="002374C5" w:rsidRPr="002374C5">
        <w:t>orxe</w:t>
      </w:r>
      <w:proofErr w:type="spellEnd"/>
      <w:r w:rsidR="002374C5" w:rsidRPr="002374C5">
        <w:t>-components/button": "^1.0.31",</w:t>
      </w:r>
    </w:p>
    <w:p w14:paraId="6051585B" w14:textId="768C6AA5" w:rsidR="002374C5" w:rsidRPr="002374C5" w:rsidRDefault="002374C5" w:rsidP="00A768F0">
      <w:pPr>
        <w:ind w:firstLine="360"/>
      </w:pPr>
      <w:r w:rsidRPr="002374C5">
        <w:t> "@</w:t>
      </w:r>
      <w:proofErr w:type="spellStart"/>
      <w:r w:rsidRPr="002374C5">
        <w:t>orxe</w:t>
      </w:r>
      <w:proofErr w:type="spellEnd"/>
      <w:r w:rsidRPr="002374C5">
        <w:t>-components/icon": "^1.0.14",</w:t>
      </w:r>
    </w:p>
    <w:p w14:paraId="60D91021" w14:textId="03E44271" w:rsidR="002374C5" w:rsidRDefault="002374C5" w:rsidP="00A768F0">
      <w:pPr>
        <w:ind w:firstLine="360"/>
      </w:pPr>
      <w:r w:rsidRPr="002374C5">
        <w:t> "@</w:t>
      </w:r>
      <w:proofErr w:type="spellStart"/>
      <w:r w:rsidRPr="002374C5">
        <w:t>orxe</w:t>
      </w:r>
      <w:proofErr w:type="spellEnd"/>
      <w:r w:rsidRPr="002374C5">
        <w:t>-components/icons": "^1.0.9"</w:t>
      </w:r>
    </w:p>
    <w:p w14:paraId="4B8507B5" w14:textId="66D59E53" w:rsidR="008511EA" w:rsidRPr="009255B1" w:rsidRDefault="008511EA" w:rsidP="00A768F0">
      <w:pPr>
        <w:ind w:firstLine="360"/>
      </w:pPr>
      <w:r>
        <w:t xml:space="preserve"> </w:t>
      </w:r>
      <w:proofErr w:type="spellStart"/>
      <w:r>
        <w:t>Orxe</w:t>
      </w:r>
      <w:proofErr w:type="spellEnd"/>
      <w:r>
        <w:t>/cli version – v2.0.20</w:t>
      </w:r>
    </w:p>
    <w:p w14:paraId="52924833" w14:textId="2C27B59D" w:rsidR="002374C5" w:rsidRPr="009255B1" w:rsidRDefault="002374C5" w:rsidP="009255B1">
      <w:pPr>
        <w:ind w:left="360"/>
      </w:pPr>
      <w:r w:rsidRPr="009255B1">
        <w:t xml:space="preserve">Following command </w:t>
      </w:r>
      <w:r w:rsidR="00446D75" w:rsidRPr="009255B1">
        <w:t>creating and running the component:</w:t>
      </w:r>
    </w:p>
    <w:p w14:paraId="478E358C" w14:textId="1C4CD926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Installing</w:t>
      </w:r>
      <w:r w:rsidRPr="009255B1">
        <w:t xml:space="preserve"> </w:t>
      </w:r>
      <w:proofErr w:type="spellStart"/>
      <w:r w:rsidRPr="009255B1">
        <w:t>orxe</w:t>
      </w:r>
      <w:proofErr w:type="spellEnd"/>
      <w:r w:rsidRPr="009255B1">
        <w:t xml:space="preserve">/cli - </w:t>
      </w:r>
      <w:proofErr w:type="spellStart"/>
      <w:r w:rsidRPr="009255B1">
        <w:t>npm</w:t>
      </w:r>
      <w:proofErr w:type="spellEnd"/>
      <w:r w:rsidRPr="009255B1">
        <w:t xml:space="preserve"> install -g @orxe3/cli</w:t>
      </w:r>
    </w:p>
    <w:p w14:paraId="3A1491E3" w14:textId="77777777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Create a new component workspace</w:t>
      </w:r>
      <w:r w:rsidRPr="009255B1">
        <w:t xml:space="preserve"> - </w:t>
      </w:r>
      <w:proofErr w:type="spellStart"/>
      <w:r w:rsidRPr="009255B1">
        <w:t>orxe</w:t>
      </w:r>
      <w:proofErr w:type="spellEnd"/>
      <w:r w:rsidRPr="009255B1">
        <w:t xml:space="preserve"> new component-workspace Assignment2-orxe-cli</w:t>
      </w:r>
    </w:p>
    <w:p w14:paraId="4C544DF2" w14:textId="4A9F83A4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Create a component</w:t>
      </w:r>
      <w:r w:rsidRPr="009255B1">
        <w:t xml:space="preserve"> – </w:t>
      </w:r>
      <w:proofErr w:type="spellStart"/>
      <w:r w:rsidRPr="009255B1">
        <w:t>orxe</w:t>
      </w:r>
      <w:proofErr w:type="spellEnd"/>
      <w:r w:rsidRPr="009255B1">
        <w:t xml:space="preserve"> g c counter</w:t>
      </w:r>
    </w:p>
    <w:p w14:paraId="21956E2A" w14:textId="2733FE89" w:rsidR="002374C5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Serving the component</w:t>
      </w:r>
      <w:r w:rsidRPr="009255B1">
        <w:t xml:space="preserve"> – </w:t>
      </w:r>
      <w:proofErr w:type="spellStart"/>
      <w:r w:rsidRPr="009255B1">
        <w:t>orxe</w:t>
      </w:r>
      <w:proofErr w:type="spellEnd"/>
      <w:r w:rsidRPr="009255B1">
        <w:t xml:space="preserve"> serve</w:t>
      </w:r>
    </w:p>
    <w:p w14:paraId="10B89541" w14:textId="5EDF1C9C" w:rsidR="000E344D" w:rsidRDefault="000E344D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Testing the component</w:t>
      </w:r>
      <w:r>
        <w:t xml:space="preserve"> – </w:t>
      </w:r>
      <w:proofErr w:type="spellStart"/>
      <w:r>
        <w:t>orxe</w:t>
      </w:r>
      <w:proofErr w:type="spellEnd"/>
      <w:r>
        <w:t xml:space="preserve"> test </w:t>
      </w:r>
      <w:r w:rsidR="009D604B">
        <w:t>–</w:t>
      </w:r>
      <w:r>
        <w:t>coverage</w:t>
      </w:r>
    </w:p>
    <w:p w14:paraId="4FDCD4B7" w14:textId="7A24927B" w:rsidR="009D604B" w:rsidRDefault="009D604B" w:rsidP="009D604B">
      <w:pPr>
        <w:ind w:left="360"/>
      </w:pPr>
      <w:r>
        <w:t xml:space="preserve">Following are the steps to </w:t>
      </w:r>
      <w:r w:rsidRPr="00B41A83">
        <w:rPr>
          <w:b/>
        </w:rPr>
        <w:t xml:space="preserve">use the </w:t>
      </w:r>
      <w:proofErr w:type="spellStart"/>
      <w:r w:rsidRPr="00B41A83">
        <w:rPr>
          <w:b/>
        </w:rPr>
        <w:t>orxe</w:t>
      </w:r>
      <w:proofErr w:type="spellEnd"/>
      <w:r w:rsidRPr="00B41A83">
        <w:rPr>
          <w:b/>
        </w:rPr>
        <w:t>-counter component in another component</w:t>
      </w:r>
    </w:p>
    <w:p w14:paraId="70402F59" w14:textId="47861FF1" w:rsidR="009D604B" w:rsidRPr="009E37E1" w:rsidRDefault="009D604B" w:rsidP="009D604B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b/>
          <w:sz w:val="21"/>
          <w:szCs w:val="21"/>
        </w:rPr>
      </w:pPr>
      <w:r>
        <w:t xml:space="preserve">Go to the component workspace and perform </w:t>
      </w:r>
      <w:proofErr w:type="spellStart"/>
      <w:r w:rsidRPr="009E37E1">
        <w:rPr>
          <w:b/>
        </w:rPr>
        <w:t>npm</w:t>
      </w:r>
      <w:proofErr w:type="spellEnd"/>
      <w:r w:rsidRPr="009E37E1">
        <w:rPr>
          <w:b/>
        </w:rPr>
        <w:t xml:space="preserve"> install </w:t>
      </w:r>
      <w:r w:rsidRPr="009E37E1">
        <w:rPr>
          <w:rFonts w:ascii="Segoe UI" w:eastAsia="Times New Roman" w:hAnsi="Segoe UI" w:cs="Segoe UI"/>
          <w:b/>
          <w:sz w:val="21"/>
          <w:szCs w:val="21"/>
        </w:rPr>
        <w:t>@Assignment-2-orxe-cli/counter@0.0.2</w:t>
      </w:r>
    </w:p>
    <w:p w14:paraId="7F8447F3" w14:textId="2576E96E" w:rsidR="009D604B" w:rsidRDefault="009D604B" w:rsidP="009D604B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 w:rsidRPr="009E37E1">
        <w:rPr>
          <w:rFonts w:ascii="Segoe UI" w:eastAsia="Times New Roman" w:hAnsi="Segoe UI" w:cs="Segoe UI"/>
          <w:b/>
          <w:sz w:val="21"/>
          <w:szCs w:val="21"/>
        </w:rPr>
        <w:t>Use the compone</w:t>
      </w:r>
      <w:r>
        <w:rPr>
          <w:rFonts w:ascii="Segoe UI" w:eastAsia="Times New Roman" w:hAnsi="Segoe UI" w:cs="Segoe UI"/>
          <w:sz w:val="21"/>
          <w:szCs w:val="21"/>
        </w:rPr>
        <w:t>nt as mentioned in the above section</w:t>
      </w:r>
    </w:p>
    <w:p w14:paraId="68146DF2" w14:textId="1D6C6CAC" w:rsidR="009D604B" w:rsidRPr="00AC4470" w:rsidRDefault="009D604B" w:rsidP="00AC447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Run</w:t>
      </w:r>
      <w:r w:rsidR="00A11B27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37E1">
        <w:rPr>
          <w:rFonts w:ascii="Segoe UI" w:eastAsia="Times New Roman" w:hAnsi="Segoe UI" w:cs="Segoe UI"/>
          <w:b/>
          <w:sz w:val="21"/>
          <w:szCs w:val="21"/>
        </w:rPr>
        <w:t>orxe</w:t>
      </w:r>
      <w:proofErr w:type="spellEnd"/>
      <w:r w:rsidRPr="009E37E1">
        <w:rPr>
          <w:rFonts w:ascii="Segoe UI" w:eastAsia="Times New Roman" w:hAnsi="Segoe UI" w:cs="Segoe UI"/>
          <w:b/>
          <w:sz w:val="21"/>
          <w:szCs w:val="21"/>
        </w:rPr>
        <w:t xml:space="preserve"> serve</w:t>
      </w:r>
    </w:p>
    <w:p w14:paraId="6CA7FCA6" w14:textId="517DF5A3" w:rsidR="00446FB2" w:rsidRPr="006F194D" w:rsidRDefault="00B32527" w:rsidP="00E45A20">
      <w:pPr>
        <w:pStyle w:val="SectionHeader"/>
      </w:pPr>
      <w:bookmarkStart w:id="43" w:name="_Toc51609254"/>
      <w:r>
        <w:rPr>
          <w:rFonts w:cs="Times New Roman"/>
        </w:rPr>
        <w:t>2</w:t>
      </w:r>
      <w:r w:rsidR="00446FB2" w:rsidRPr="006F194D">
        <w:rPr>
          <w:rFonts w:cs="Times New Roman"/>
        </w:rPr>
        <w:t xml:space="preserve">.2 </w:t>
      </w:r>
      <w:r w:rsidR="00446FB2">
        <w:t>NPM repo</w:t>
      </w:r>
      <w:bookmarkEnd w:id="43"/>
    </w:p>
    <w:p w14:paraId="03945715" w14:textId="13A566C1" w:rsidR="00446FB2" w:rsidRPr="009255B1" w:rsidRDefault="00A34C5E" w:rsidP="009255B1">
      <w:pPr>
        <w:ind w:left="360"/>
      </w:pPr>
      <w:r>
        <w:t>The component is published at</w:t>
      </w:r>
      <w:r w:rsidR="00261D24">
        <w:t>:</w:t>
      </w:r>
      <w:r>
        <w:t xml:space="preserve"> </w:t>
      </w:r>
      <w:r w:rsidRPr="00A34C5E">
        <w:t>https://packages.common.cnxloyalty.com/service/rest/repository/browse/npm-stage-hosted/</w:t>
      </w:r>
      <w:r w:rsidR="00261D24">
        <w:t xml:space="preserve"> </w:t>
      </w:r>
      <w:r w:rsidR="00261D24" w:rsidRPr="009255B1">
        <w:t> </w:t>
      </w:r>
    </w:p>
    <w:p w14:paraId="03F85642" w14:textId="7E837B08" w:rsidR="00B32527" w:rsidRDefault="00B32527" w:rsidP="00E45A20">
      <w:pPr>
        <w:pStyle w:val="SectionHeader"/>
      </w:pPr>
      <w:bookmarkStart w:id="44" w:name="_Toc51609255"/>
      <w:bookmarkEnd w:id="38"/>
      <w:bookmarkEnd w:id="40"/>
      <w:bookmarkEnd w:id="41"/>
      <w:r>
        <w:t>3</w:t>
      </w:r>
      <w:r w:rsidR="00446FB2">
        <w:t>.</w:t>
      </w:r>
      <w:r>
        <w:t>Unit Testing</w:t>
      </w:r>
      <w:bookmarkEnd w:id="44"/>
      <w:r w:rsidR="00446FB2" w:rsidRPr="00635EB0">
        <w:t xml:space="preserve"> </w:t>
      </w:r>
    </w:p>
    <w:p w14:paraId="7D187735" w14:textId="7D4E2667" w:rsidR="000D2195" w:rsidRDefault="000D2195" w:rsidP="009255B1">
      <w:pPr>
        <w:ind w:left="360"/>
      </w:pPr>
      <w:r>
        <w:t>The following Unit test cases are written for the counter component:</w:t>
      </w:r>
    </w:p>
    <w:p w14:paraId="4957F0B9" w14:textId="77777777" w:rsidR="000D2195" w:rsidRPr="009255B1" w:rsidRDefault="000D2195" w:rsidP="009255B1">
      <w:pPr>
        <w:ind w:left="360"/>
      </w:pPr>
      <w:r>
        <w:t xml:space="preserve">1. </w:t>
      </w:r>
      <w:r w:rsidRPr="009255B1">
        <w:t>should exist</w:t>
      </w:r>
    </w:p>
    <w:p w14:paraId="7E4717FD" w14:textId="77777777" w:rsidR="000D2195" w:rsidRPr="009255B1" w:rsidRDefault="000D2195" w:rsidP="009255B1">
      <w:pPr>
        <w:ind w:left="360"/>
      </w:pPr>
      <w:r>
        <w:t xml:space="preserve">2. </w:t>
      </w:r>
      <w:r w:rsidRPr="009255B1">
        <w:t>default count should be 0</w:t>
      </w:r>
    </w:p>
    <w:p w14:paraId="0D00FDAD" w14:textId="77777777" w:rsidR="000709B9" w:rsidRPr="009255B1" w:rsidRDefault="000709B9" w:rsidP="009255B1">
      <w:pPr>
        <w:ind w:left="360"/>
      </w:pPr>
      <w:r>
        <w:t xml:space="preserve">3. </w:t>
      </w:r>
      <w:r w:rsidRPr="009255B1">
        <w:t>default </w:t>
      </w:r>
      <w:proofErr w:type="spellStart"/>
      <w:r w:rsidRPr="009255B1">
        <w:t>disableInc</w:t>
      </w:r>
      <w:proofErr w:type="spellEnd"/>
      <w:r w:rsidRPr="009255B1">
        <w:t> should be false</w:t>
      </w:r>
    </w:p>
    <w:p w14:paraId="7E719E04" w14:textId="77777777" w:rsidR="000709B9" w:rsidRPr="009255B1" w:rsidRDefault="000709B9" w:rsidP="009255B1">
      <w:pPr>
        <w:ind w:left="360"/>
      </w:pPr>
      <w:r>
        <w:t xml:space="preserve">4. </w:t>
      </w:r>
      <w:r w:rsidRPr="009255B1">
        <w:t>default </w:t>
      </w:r>
      <w:proofErr w:type="spellStart"/>
      <w:r w:rsidRPr="009255B1">
        <w:t>disableDec</w:t>
      </w:r>
      <w:proofErr w:type="spellEnd"/>
      <w:r w:rsidRPr="009255B1">
        <w:t> should be false</w:t>
      </w:r>
    </w:p>
    <w:p w14:paraId="2FA11C8C" w14:textId="77777777" w:rsidR="000709B9" w:rsidRPr="009255B1" w:rsidRDefault="000709B9" w:rsidP="009255B1">
      <w:pPr>
        <w:ind w:left="360"/>
      </w:pPr>
      <w:r>
        <w:t xml:space="preserve">5. </w:t>
      </w:r>
      <w:r w:rsidRPr="009255B1">
        <w:t>setting count property</w:t>
      </w:r>
    </w:p>
    <w:p w14:paraId="75325393" w14:textId="77777777" w:rsidR="000709B9" w:rsidRPr="009255B1" w:rsidRDefault="000709B9" w:rsidP="009255B1">
      <w:pPr>
        <w:ind w:left="360"/>
      </w:pPr>
      <w:r>
        <w:t xml:space="preserve">6. </w:t>
      </w:r>
      <w:r w:rsidRPr="009255B1">
        <w:t>incrementing count property</w:t>
      </w:r>
    </w:p>
    <w:p w14:paraId="316E52F1" w14:textId="77777777" w:rsidR="000709B9" w:rsidRPr="009255B1" w:rsidRDefault="000709B9" w:rsidP="009255B1">
      <w:pPr>
        <w:ind w:left="360"/>
      </w:pPr>
      <w:r>
        <w:t xml:space="preserve">7. </w:t>
      </w:r>
      <w:r w:rsidRPr="009255B1">
        <w:t>decrementing count property</w:t>
      </w:r>
    </w:p>
    <w:p w14:paraId="71A94097" w14:textId="77777777" w:rsidR="000709B9" w:rsidRPr="009255B1" w:rsidRDefault="000709B9" w:rsidP="009255B1">
      <w:pPr>
        <w:ind w:left="360"/>
      </w:pPr>
      <w:r>
        <w:t xml:space="preserve">8. </w:t>
      </w:r>
      <w:r w:rsidRPr="009255B1">
        <w:t>decrementing count property when count = 0</w:t>
      </w:r>
    </w:p>
    <w:p w14:paraId="501A1163" w14:textId="77777777" w:rsidR="000709B9" w:rsidRPr="009255B1" w:rsidRDefault="000709B9" w:rsidP="009255B1">
      <w:pPr>
        <w:ind w:left="360"/>
      </w:pPr>
      <w:r>
        <w:lastRenderedPageBreak/>
        <w:t xml:space="preserve">9. </w:t>
      </w:r>
      <w:r w:rsidRPr="009255B1">
        <w:t>disabled </w:t>
      </w:r>
      <w:proofErr w:type="spellStart"/>
      <w:r w:rsidRPr="009255B1">
        <w:t>inc</w:t>
      </w:r>
      <w:proofErr w:type="spellEnd"/>
      <w:r w:rsidRPr="009255B1">
        <w:t> button, click should be </w:t>
      </w:r>
      <w:proofErr w:type="spellStart"/>
      <w:r w:rsidRPr="009255B1">
        <w:t>falsy</w:t>
      </w:r>
      <w:proofErr w:type="spellEnd"/>
    </w:p>
    <w:p w14:paraId="688E2E1A" w14:textId="68CA592F" w:rsidR="000709B9" w:rsidRDefault="000709B9" w:rsidP="009255B1">
      <w:pPr>
        <w:ind w:left="360"/>
      </w:pPr>
      <w:r>
        <w:t xml:space="preserve">10. </w:t>
      </w:r>
      <w:r w:rsidRPr="009255B1">
        <w:t>disabled </w:t>
      </w:r>
      <w:proofErr w:type="spellStart"/>
      <w:r w:rsidRPr="009255B1">
        <w:t>dec</w:t>
      </w:r>
      <w:proofErr w:type="spellEnd"/>
      <w:r w:rsidRPr="009255B1">
        <w:t> button, click should be </w:t>
      </w:r>
      <w:proofErr w:type="spellStart"/>
      <w:r w:rsidRPr="009255B1">
        <w:t>falsy</w:t>
      </w:r>
      <w:proofErr w:type="spellEnd"/>
    </w:p>
    <w:p w14:paraId="2FB2D11C" w14:textId="77777777" w:rsidR="006E0EEA" w:rsidRPr="006E0EEA" w:rsidRDefault="006E0EEA" w:rsidP="006E0EEA">
      <w:pPr>
        <w:ind w:left="360"/>
      </w:pPr>
      <w:r>
        <w:t xml:space="preserve">11. </w:t>
      </w:r>
      <w:r w:rsidRPr="006E0EEA">
        <w:t>Disable </w:t>
      </w:r>
      <w:proofErr w:type="spellStart"/>
      <w:r w:rsidRPr="006E0EEA">
        <w:t>inc</w:t>
      </w:r>
      <w:proofErr w:type="spellEnd"/>
      <w:r w:rsidRPr="006E0EEA">
        <w:t> button when count = </w:t>
      </w:r>
      <w:proofErr w:type="spellStart"/>
      <w:r w:rsidRPr="006E0EEA">
        <w:t>maxValue</w:t>
      </w:r>
      <w:proofErr w:type="spellEnd"/>
    </w:p>
    <w:p w14:paraId="3DCED0F0" w14:textId="6FB3B0C6" w:rsidR="008C2527" w:rsidRDefault="006E0EEA" w:rsidP="009255B1">
      <w:pPr>
        <w:ind w:left="360"/>
      </w:pPr>
      <w:r>
        <w:t xml:space="preserve">12. </w:t>
      </w:r>
      <w:r w:rsidRPr="006E0EEA">
        <w:t>Disable </w:t>
      </w:r>
      <w:proofErr w:type="spellStart"/>
      <w:r w:rsidRPr="006E0EEA">
        <w:t>dec</w:t>
      </w:r>
      <w:proofErr w:type="spellEnd"/>
      <w:r w:rsidRPr="006E0EEA">
        <w:t> button when count = </w:t>
      </w:r>
      <w:proofErr w:type="spellStart"/>
      <w:r w:rsidRPr="006E0EEA">
        <w:t>minValue</w:t>
      </w:r>
      <w:proofErr w:type="spellEnd"/>
    </w:p>
    <w:p w14:paraId="309986EF" w14:textId="27DDE73B" w:rsidR="008C2527" w:rsidRPr="009255B1" w:rsidRDefault="00B931EB" w:rsidP="009255B1">
      <w:pPr>
        <w:ind w:left="360"/>
      </w:pPr>
      <w:r w:rsidRPr="00B931EB">
        <w:rPr>
          <w:noProof/>
        </w:rPr>
        <w:drawing>
          <wp:inline distT="0" distB="0" distL="0" distR="0" wp14:anchorId="06FC8307" wp14:editId="79748A7E">
            <wp:extent cx="588645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DF5" w14:textId="78C679BB" w:rsidR="00446FB2" w:rsidRDefault="00B32527" w:rsidP="00E45A20">
      <w:pPr>
        <w:pStyle w:val="SectionHeader"/>
      </w:pPr>
      <w:bookmarkStart w:id="45" w:name="_Toc51609256"/>
      <w:r>
        <w:t xml:space="preserve">4. </w:t>
      </w:r>
      <w:r w:rsidR="00446FB2" w:rsidRPr="00F777B2">
        <w:t>Assumptions</w:t>
      </w:r>
      <w:bookmarkEnd w:id="45"/>
    </w:p>
    <w:p w14:paraId="7A1DECAE" w14:textId="1961066E" w:rsidR="000B626A" w:rsidRDefault="000B626A" w:rsidP="005408C5">
      <w:pPr>
        <w:ind w:left="360"/>
      </w:pPr>
      <w:r>
        <w:t>This component is developed based on the design guidelines provided on the confluence page.</w:t>
      </w:r>
    </w:p>
    <w:p w14:paraId="3A4057BE" w14:textId="41022A1F" w:rsidR="00756383" w:rsidRPr="000B626A" w:rsidRDefault="00756383" w:rsidP="005408C5">
      <w:pPr>
        <w:ind w:left="360"/>
      </w:pPr>
      <w:r w:rsidRPr="00756383">
        <w:t>https://tavisca.atlassian.net/wiki/spaces/ORXE3/pages/780272505/Counter+0.3</w:t>
      </w:r>
    </w:p>
    <w:p w14:paraId="2303BA0A" w14:textId="5B47D06F" w:rsidR="00446FB2" w:rsidRPr="00635EB0" w:rsidRDefault="00B32527" w:rsidP="00E45A20">
      <w:pPr>
        <w:pStyle w:val="SectionHeader"/>
      </w:pPr>
      <w:bookmarkStart w:id="46" w:name="_Toc51609257"/>
      <w:r>
        <w:t>5</w:t>
      </w:r>
      <w:r w:rsidR="00446FB2">
        <w:t>.</w:t>
      </w:r>
      <w:r w:rsidR="00446FB2" w:rsidRPr="00635EB0">
        <w:t xml:space="preserve"> </w:t>
      </w:r>
      <w:r w:rsidR="00446FB2">
        <w:t>Concerns and Issues</w:t>
      </w:r>
      <w:bookmarkEnd w:id="46"/>
    </w:p>
    <w:p w14:paraId="46156D54" w14:textId="3300B372" w:rsidR="00633815" w:rsidRDefault="00486A0C" w:rsidP="00486A0C">
      <w:pPr>
        <w:ind w:left="360"/>
      </w:pPr>
      <w:r>
        <w:t xml:space="preserve">Due to the </w:t>
      </w:r>
      <w:proofErr w:type="spellStart"/>
      <w:r>
        <w:t>npm</w:t>
      </w:r>
      <w:proofErr w:type="spellEnd"/>
      <w:r>
        <w:t xml:space="preserve"> registry being different, for </w:t>
      </w:r>
      <w:proofErr w:type="spellStart"/>
      <w:r>
        <w:t>orxe</w:t>
      </w:r>
      <w:proofErr w:type="spellEnd"/>
      <w:r>
        <w:t xml:space="preserve">-icon, the icons; </w:t>
      </w:r>
      <w:proofErr w:type="spellStart"/>
      <w:r w:rsidRPr="00486A0C">
        <w:rPr>
          <w:b/>
        </w:rPr>
        <w:t>ic</w:t>
      </w:r>
      <w:proofErr w:type="spellEnd"/>
      <w:r w:rsidRPr="00486A0C">
        <w:rPr>
          <w:b/>
        </w:rPr>
        <w:t>-add</w:t>
      </w:r>
      <w:r>
        <w:t xml:space="preserve"> and </w:t>
      </w:r>
      <w:proofErr w:type="spellStart"/>
      <w:r w:rsidRPr="00486A0C">
        <w:rPr>
          <w:b/>
        </w:rPr>
        <w:t>ic</w:t>
      </w:r>
      <w:proofErr w:type="spellEnd"/>
      <w:r w:rsidRPr="00486A0C">
        <w:rPr>
          <w:b/>
        </w:rPr>
        <w:t>-remove</w:t>
      </w:r>
      <w:r>
        <w:t xml:space="preserve"> is not rendered on the button for increment and decrement respectively.</w:t>
      </w:r>
    </w:p>
    <w:p w14:paraId="3CF0E339" w14:textId="25D99F3A" w:rsidR="00C006B3" w:rsidRDefault="00C006B3" w:rsidP="00486A0C">
      <w:pPr>
        <w:ind w:left="360"/>
      </w:pPr>
      <w:r>
        <w:t xml:space="preserve">Instead of icon, the </w:t>
      </w:r>
      <w:r w:rsidR="00AA1640">
        <w:t>“</w:t>
      </w:r>
      <w:r>
        <w:t>+</w:t>
      </w:r>
      <w:r w:rsidR="00AA1640">
        <w:t>”</w:t>
      </w:r>
      <w:r>
        <w:t xml:space="preserve"> and </w:t>
      </w:r>
      <w:r w:rsidR="00AA1640">
        <w:t>“</w:t>
      </w:r>
      <w:proofErr w:type="gramStart"/>
      <w:r>
        <w:t>–</w:t>
      </w:r>
      <w:r w:rsidR="00AA1640">
        <w:t>“</w:t>
      </w:r>
      <w:r w:rsidR="00C72D9F">
        <w:t xml:space="preserve"> </w:t>
      </w:r>
      <w:bookmarkStart w:id="47" w:name="_GoBack"/>
      <w:bookmarkEnd w:id="47"/>
      <w:r>
        <w:t>signs</w:t>
      </w:r>
      <w:proofErr w:type="gramEnd"/>
      <w:r>
        <w:t xml:space="preserve"> are rendered.</w:t>
      </w:r>
    </w:p>
    <w:p w14:paraId="3C6F3B7A" w14:textId="79A3473B" w:rsidR="00E610E2" w:rsidRPr="001621D9" w:rsidRDefault="00E610E2" w:rsidP="00E610E2">
      <w:pPr>
        <w:pStyle w:val="SectionHeader"/>
      </w:pPr>
    </w:p>
    <w:sectPr w:rsidR="00E610E2" w:rsidRPr="001621D9" w:rsidSect="00C44F32">
      <w:headerReference w:type="default" r:id="rId15"/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80D40" w14:textId="77777777" w:rsidR="008C4905" w:rsidRDefault="008C4905" w:rsidP="00CB1528">
      <w:pPr>
        <w:spacing w:after="0" w:line="240" w:lineRule="auto"/>
      </w:pPr>
      <w:r>
        <w:separator/>
      </w:r>
    </w:p>
  </w:endnote>
  <w:endnote w:type="continuationSeparator" w:id="0">
    <w:p w14:paraId="0FA782DF" w14:textId="77777777" w:rsidR="008C4905" w:rsidRDefault="008C4905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D6F7" w14:textId="77777777" w:rsidR="008C4905" w:rsidRDefault="008C4905" w:rsidP="00CB1528">
      <w:pPr>
        <w:spacing w:after="0" w:line="240" w:lineRule="auto"/>
      </w:pPr>
      <w:r>
        <w:separator/>
      </w:r>
    </w:p>
  </w:footnote>
  <w:footnote w:type="continuationSeparator" w:id="0">
    <w:p w14:paraId="083E99F9" w14:textId="77777777" w:rsidR="008C4905" w:rsidRDefault="008C4905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88D"/>
    <w:multiLevelType w:val="hybridMultilevel"/>
    <w:tmpl w:val="AD7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094"/>
    <w:multiLevelType w:val="hybridMultilevel"/>
    <w:tmpl w:val="FAB4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C27C4"/>
    <w:multiLevelType w:val="hybridMultilevel"/>
    <w:tmpl w:val="CDDE7302"/>
    <w:lvl w:ilvl="0" w:tplc="B8ECE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923BF"/>
    <w:multiLevelType w:val="hybridMultilevel"/>
    <w:tmpl w:val="C0E2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3CA137BA"/>
    <w:multiLevelType w:val="hybridMultilevel"/>
    <w:tmpl w:val="9E3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C473E3"/>
    <w:multiLevelType w:val="hybridMultilevel"/>
    <w:tmpl w:val="417E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E105A"/>
    <w:multiLevelType w:val="hybridMultilevel"/>
    <w:tmpl w:val="F348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0F0EE9"/>
    <w:multiLevelType w:val="hybridMultilevel"/>
    <w:tmpl w:val="999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D27F59"/>
    <w:multiLevelType w:val="multilevel"/>
    <w:tmpl w:val="B3D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7995"/>
    <w:multiLevelType w:val="hybridMultilevel"/>
    <w:tmpl w:val="158E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2E5DF5"/>
    <w:multiLevelType w:val="hybridMultilevel"/>
    <w:tmpl w:val="B5C2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5"/>
  </w:num>
  <w:num w:numId="3">
    <w:abstractNumId w:val="3"/>
  </w:num>
  <w:num w:numId="4">
    <w:abstractNumId w:val="18"/>
  </w:num>
  <w:num w:numId="5">
    <w:abstractNumId w:val="8"/>
  </w:num>
  <w:num w:numId="6">
    <w:abstractNumId w:val="25"/>
  </w:num>
  <w:num w:numId="7">
    <w:abstractNumId w:val="28"/>
  </w:num>
  <w:num w:numId="8">
    <w:abstractNumId w:val="36"/>
  </w:num>
  <w:num w:numId="9">
    <w:abstractNumId w:val="38"/>
  </w:num>
  <w:num w:numId="10">
    <w:abstractNumId w:val="14"/>
  </w:num>
  <w:num w:numId="11">
    <w:abstractNumId w:val="30"/>
  </w:num>
  <w:num w:numId="12">
    <w:abstractNumId w:val="33"/>
  </w:num>
  <w:num w:numId="13">
    <w:abstractNumId w:val="35"/>
  </w:num>
  <w:num w:numId="14">
    <w:abstractNumId w:val="31"/>
  </w:num>
  <w:num w:numId="15">
    <w:abstractNumId w:val="2"/>
  </w:num>
  <w:num w:numId="16">
    <w:abstractNumId w:val="34"/>
  </w:num>
  <w:num w:numId="17">
    <w:abstractNumId w:val="39"/>
  </w:num>
  <w:num w:numId="18">
    <w:abstractNumId w:val="37"/>
  </w:num>
  <w:num w:numId="19">
    <w:abstractNumId w:val="40"/>
  </w:num>
  <w:num w:numId="20">
    <w:abstractNumId w:val="6"/>
  </w:num>
  <w:num w:numId="21">
    <w:abstractNumId w:val="19"/>
  </w:num>
  <w:num w:numId="22">
    <w:abstractNumId w:val="10"/>
  </w:num>
  <w:num w:numId="23">
    <w:abstractNumId w:val="32"/>
  </w:num>
  <w:num w:numId="24">
    <w:abstractNumId w:val="12"/>
  </w:num>
  <w:num w:numId="25">
    <w:abstractNumId w:val="20"/>
  </w:num>
  <w:num w:numId="26">
    <w:abstractNumId w:val="16"/>
  </w:num>
  <w:num w:numId="27">
    <w:abstractNumId w:val="4"/>
  </w:num>
  <w:num w:numId="28">
    <w:abstractNumId w:val="17"/>
  </w:num>
  <w:num w:numId="29">
    <w:abstractNumId w:val="22"/>
  </w:num>
  <w:num w:numId="30">
    <w:abstractNumId w:val="1"/>
  </w:num>
  <w:num w:numId="31">
    <w:abstractNumId w:val="21"/>
  </w:num>
  <w:num w:numId="32">
    <w:abstractNumId w:val="0"/>
  </w:num>
  <w:num w:numId="33">
    <w:abstractNumId w:val="9"/>
  </w:num>
  <w:num w:numId="34">
    <w:abstractNumId w:val="7"/>
  </w:num>
  <w:num w:numId="35">
    <w:abstractNumId w:val="24"/>
    <w:lvlOverride w:ilvl="0">
      <w:startOverride w:val="1"/>
    </w:lvlOverride>
  </w:num>
  <w:num w:numId="36">
    <w:abstractNumId w:val="23"/>
  </w:num>
  <w:num w:numId="37">
    <w:abstractNumId w:val="29"/>
  </w:num>
  <w:num w:numId="38">
    <w:abstractNumId w:val="27"/>
  </w:num>
  <w:num w:numId="39">
    <w:abstractNumId w:val="13"/>
  </w:num>
  <w:num w:numId="40">
    <w:abstractNumId w:val="1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1AFC"/>
    <w:rsid w:val="00042C47"/>
    <w:rsid w:val="00045A16"/>
    <w:rsid w:val="00052910"/>
    <w:rsid w:val="000631BF"/>
    <w:rsid w:val="000709B9"/>
    <w:rsid w:val="00075746"/>
    <w:rsid w:val="00076A3B"/>
    <w:rsid w:val="00085638"/>
    <w:rsid w:val="00095478"/>
    <w:rsid w:val="000957EC"/>
    <w:rsid w:val="000963D5"/>
    <w:rsid w:val="000A50BE"/>
    <w:rsid w:val="000A63F3"/>
    <w:rsid w:val="000B626A"/>
    <w:rsid w:val="000C0A19"/>
    <w:rsid w:val="000C1828"/>
    <w:rsid w:val="000D00A1"/>
    <w:rsid w:val="000D2195"/>
    <w:rsid w:val="000E344D"/>
    <w:rsid w:val="000E42D8"/>
    <w:rsid w:val="000F0A4D"/>
    <w:rsid w:val="000F751C"/>
    <w:rsid w:val="0010370F"/>
    <w:rsid w:val="0010555C"/>
    <w:rsid w:val="00105831"/>
    <w:rsid w:val="00117F6A"/>
    <w:rsid w:val="00121420"/>
    <w:rsid w:val="00122AA4"/>
    <w:rsid w:val="00136B5B"/>
    <w:rsid w:val="0013724C"/>
    <w:rsid w:val="001523D1"/>
    <w:rsid w:val="001600BD"/>
    <w:rsid w:val="001621D9"/>
    <w:rsid w:val="00163A3C"/>
    <w:rsid w:val="00166B61"/>
    <w:rsid w:val="00176E84"/>
    <w:rsid w:val="00181828"/>
    <w:rsid w:val="001823E7"/>
    <w:rsid w:val="00184979"/>
    <w:rsid w:val="001954A4"/>
    <w:rsid w:val="001A1A19"/>
    <w:rsid w:val="001A5929"/>
    <w:rsid w:val="001A6CC6"/>
    <w:rsid w:val="001A7636"/>
    <w:rsid w:val="001A7A72"/>
    <w:rsid w:val="001B25E2"/>
    <w:rsid w:val="001B78E5"/>
    <w:rsid w:val="001C37E8"/>
    <w:rsid w:val="001D0F95"/>
    <w:rsid w:val="001D69A6"/>
    <w:rsid w:val="001E539C"/>
    <w:rsid w:val="001E69EE"/>
    <w:rsid w:val="001E7122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374C5"/>
    <w:rsid w:val="00240957"/>
    <w:rsid w:val="00252343"/>
    <w:rsid w:val="00261D24"/>
    <w:rsid w:val="0027148B"/>
    <w:rsid w:val="002826D7"/>
    <w:rsid w:val="00284441"/>
    <w:rsid w:val="002B5608"/>
    <w:rsid w:val="002D12D9"/>
    <w:rsid w:val="002D1DC6"/>
    <w:rsid w:val="002D503F"/>
    <w:rsid w:val="002D7DDB"/>
    <w:rsid w:val="002E2627"/>
    <w:rsid w:val="002E30F0"/>
    <w:rsid w:val="00313C15"/>
    <w:rsid w:val="0031658B"/>
    <w:rsid w:val="003171FE"/>
    <w:rsid w:val="00331A2B"/>
    <w:rsid w:val="00333593"/>
    <w:rsid w:val="00341C4F"/>
    <w:rsid w:val="00345CD8"/>
    <w:rsid w:val="003516FA"/>
    <w:rsid w:val="00381C0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E6492"/>
    <w:rsid w:val="003F20C8"/>
    <w:rsid w:val="00410D91"/>
    <w:rsid w:val="00415BF2"/>
    <w:rsid w:val="0041609F"/>
    <w:rsid w:val="0041715A"/>
    <w:rsid w:val="00433D65"/>
    <w:rsid w:val="004364C2"/>
    <w:rsid w:val="00442FD7"/>
    <w:rsid w:val="00446D75"/>
    <w:rsid w:val="00446FB2"/>
    <w:rsid w:val="004578CF"/>
    <w:rsid w:val="0046322A"/>
    <w:rsid w:val="00466868"/>
    <w:rsid w:val="004679B1"/>
    <w:rsid w:val="00477E99"/>
    <w:rsid w:val="00486A0C"/>
    <w:rsid w:val="00490C99"/>
    <w:rsid w:val="0049703A"/>
    <w:rsid w:val="004B4253"/>
    <w:rsid w:val="004C22B1"/>
    <w:rsid w:val="004D6098"/>
    <w:rsid w:val="004F1A01"/>
    <w:rsid w:val="0050092D"/>
    <w:rsid w:val="0050252F"/>
    <w:rsid w:val="005146B1"/>
    <w:rsid w:val="005212A1"/>
    <w:rsid w:val="00521A0C"/>
    <w:rsid w:val="00535B1F"/>
    <w:rsid w:val="005408C5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C5A32"/>
    <w:rsid w:val="005E2340"/>
    <w:rsid w:val="005F2E26"/>
    <w:rsid w:val="00600804"/>
    <w:rsid w:val="00602A4E"/>
    <w:rsid w:val="00607C84"/>
    <w:rsid w:val="00614433"/>
    <w:rsid w:val="0062092A"/>
    <w:rsid w:val="00620C6C"/>
    <w:rsid w:val="00633815"/>
    <w:rsid w:val="00635371"/>
    <w:rsid w:val="006363D2"/>
    <w:rsid w:val="00646E6A"/>
    <w:rsid w:val="0065116C"/>
    <w:rsid w:val="00654EDD"/>
    <w:rsid w:val="0066015A"/>
    <w:rsid w:val="00663A56"/>
    <w:rsid w:val="00665B50"/>
    <w:rsid w:val="00667914"/>
    <w:rsid w:val="00673AE0"/>
    <w:rsid w:val="00674F39"/>
    <w:rsid w:val="00676396"/>
    <w:rsid w:val="00680857"/>
    <w:rsid w:val="00691065"/>
    <w:rsid w:val="006A011C"/>
    <w:rsid w:val="006A1088"/>
    <w:rsid w:val="006C2593"/>
    <w:rsid w:val="006C451E"/>
    <w:rsid w:val="006C4AF5"/>
    <w:rsid w:val="006E0EEA"/>
    <w:rsid w:val="006E2A5E"/>
    <w:rsid w:val="006E3761"/>
    <w:rsid w:val="006F56E0"/>
    <w:rsid w:val="00703879"/>
    <w:rsid w:val="00710F15"/>
    <w:rsid w:val="0071455F"/>
    <w:rsid w:val="0072711C"/>
    <w:rsid w:val="0073799F"/>
    <w:rsid w:val="007379F8"/>
    <w:rsid w:val="007418D1"/>
    <w:rsid w:val="007466C6"/>
    <w:rsid w:val="007471BF"/>
    <w:rsid w:val="00754439"/>
    <w:rsid w:val="00756383"/>
    <w:rsid w:val="00761A86"/>
    <w:rsid w:val="00766FB5"/>
    <w:rsid w:val="007677E4"/>
    <w:rsid w:val="0077173A"/>
    <w:rsid w:val="00774522"/>
    <w:rsid w:val="0078727C"/>
    <w:rsid w:val="00794F8F"/>
    <w:rsid w:val="007C0B07"/>
    <w:rsid w:val="007C7B7E"/>
    <w:rsid w:val="007D0FDA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52E3"/>
    <w:rsid w:val="00826EE7"/>
    <w:rsid w:val="008428D4"/>
    <w:rsid w:val="008431B2"/>
    <w:rsid w:val="00847BDC"/>
    <w:rsid w:val="008511EA"/>
    <w:rsid w:val="00872487"/>
    <w:rsid w:val="00884F53"/>
    <w:rsid w:val="008958B3"/>
    <w:rsid w:val="0089751F"/>
    <w:rsid w:val="008A0080"/>
    <w:rsid w:val="008A228F"/>
    <w:rsid w:val="008B0153"/>
    <w:rsid w:val="008C2527"/>
    <w:rsid w:val="008C4905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07AD7"/>
    <w:rsid w:val="00921A11"/>
    <w:rsid w:val="00924977"/>
    <w:rsid w:val="009255B1"/>
    <w:rsid w:val="00931FAB"/>
    <w:rsid w:val="00936E61"/>
    <w:rsid w:val="00945B9A"/>
    <w:rsid w:val="009515BF"/>
    <w:rsid w:val="00954454"/>
    <w:rsid w:val="009603DA"/>
    <w:rsid w:val="0096056C"/>
    <w:rsid w:val="00963557"/>
    <w:rsid w:val="00970835"/>
    <w:rsid w:val="00973816"/>
    <w:rsid w:val="00975127"/>
    <w:rsid w:val="009873C8"/>
    <w:rsid w:val="00987A71"/>
    <w:rsid w:val="00991F1B"/>
    <w:rsid w:val="009A61C4"/>
    <w:rsid w:val="009B39BF"/>
    <w:rsid w:val="009B4E33"/>
    <w:rsid w:val="009D54CC"/>
    <w:rsid w:val="009D604B"/>
    <w:rsid w:val="009E203A"/>
    <w:rsid w:val="009E37E1"/>
    <w:rsid w:val="009F6D0E"/>
    <w:rsid w:val="00A0284A"/>
    <w:rsid w:val="00A06934"/>
    <w:rsid w:val="00A10427"/>
    <w:rsid w:val="00A11B27"/>
    <w:rsid w:val="00A20F28"/>
    <w:rsid w:val="00A248F4"/>
    <w:rsid w:val="00A34C5E"/>
    <w:rsid w:val="00A52738"/>
    <w:rsid w:val="00A5514D"/>
    <w:rsid w:val="00A621D5"/>
    <w:rsid w:val="00A62EBC"/>
    <w:rsid w:val="00A72EDE"/>
    <w:rsid w:val="00A768F0"/>
    <w:rsid w:val="00A8266D"/>
    <w:rsid w:val="00A90068"/>
    <w:rsid w:val="00AA104F"/>
    <w:rsid w:val="00AA1640"/>
    <w:rsid w:val="00AA3A03"/>
    <w:rsid w:val="00AA670C"/>
    <w:rsid w:val="00AA7871"/>
    <w:rsid w:val="00AB00BB"/>
    <w:rsid w:val="00AB0182"/>
    <w:rsid w:val="00AB135E"/>
    <w:rsid w:val="00AC4470"/>
    <w:rsid w:val="00AE09CD"/>
    <w:rsid w:val="00AF4872"/>
    <w:rsid w:val="00B02136"/>
    <w:rsid w:val="00B15399"/>
    <w:rsid w:val="00B16ABC"/>
    <w:rsid w:val="00B2406D"/>
    <w:rsid w:val="00B24DE3"/>
    <w:rsid w:val="00B32527"/>
    <w:rsid w:val="00B37B0E"/>
    <w:rsid w:val="00B41A83"/>
    <w:rsid w:val="00B46127"/>
    <w:rsid w:val="00B621FE"/>
    <w:rsid w:val="00B6416C"/>
    <w:rsid w:val="00B6704C"/>
    <w:rsid w:val="00B711A0"/>
    <w:rsid w:val="00B87AC4"/>
    <w:rsid w:val="00B93143"/>
    <w:rsid w:val="00B931EB"/>
    <w:rsid w:val="00B936B4"/>
    <w:rsid w:val="00B9671A"/>
    <w:rsid w:val="00B967EB"/>
    <w:rsid w:val="00BA058D"/>
    <w:rsid w:val="00BA35B4"/>
    <w:rsid w:val="00BA55F3"/>
    <w:rsid w:val="00BA5794"/>
    <w:rsid w:val="00BA7451"/>
    <w:rsid w:val="00BC1716"/>
    <w:rsid w:val="00BD0D86"/>
    <w:rsid w:val="00C00661"/>
    <w:rsid w:val="00C006B3"/>
    <w:rsid w:val="00C00CB3"/>
    <w:rsid w:val="00C301EF"/>
    <w:rsid w:val="00C3108B"/>
    <w:rsid w:val="00C31EFB"/>
    <w:rsid w:val="00C3479D"/>
    <w:rsid w:val="00C40936"/>
    <w:rsid w:val="00C42DCA"/>
    <w:rsid w:val="00C44F32"/>
    <w:rsid w:val="00C46C70"/>
    <w:rsid w:val="00C51CF5"/>
    <w:rsid w:val="00C62A15"/>
    <w:rsid w:val="00C6465E"/>
    <w:rsid w:val="00C64984"/>
    <w:rsid w:val="00C7177D"/>
    <w:rsid w:val="00C72D9F"/>
    <w:rsid w:val="00C7606F"/>
    <w:rsid w:val="00C81CA4"/>
    <w:rsid w:val="00C8575B"/>
    <w:rsid w:val="00C85C2C"/>
    <w:rsid w:val="00C90008"/>
    <w:rsid w:val="00C90661"/>
    <w:rsid w:val="00C91307"/>
    <w:rsid w:val="00C91CA4"/>
    <w:rsid w:val="00C95D85"/>
    <w:rsid w:val="00CA2E62"/>
    <w:rsid w:val="00CA58B6"/>
    <w:rsid w:val="00CB1528"/>
    <w:rsid w:val="00CB4C7D"/>
    <w:rsid w:val="00CC02FB"/>
    <w:rsid w:val="00CD074A"/>
    <w:rsid w:val="00CD2290"/>
    <w:rsid w:val="00CE5BB8"/>
    <w:rsid w:val="00CF7399"/>
    <w:rsid w:val="00D0066E"/>
    <w:rsid w:val="00D009D2"/>
    <w:rsid w:val="00D01F20"/>
    <w:rsid w:val="00D113D7"/>
    <w:rsid w:val="00D11B0E"/>
    <w:rsid w:val="00D12512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E3EBE"/>
    <w:rsid w:val="00DE3ECF"/>
    <w:rsid w:val="00DF0D05"/>
    <w:rsid w:val="00DF158E"/>
    <w:rsid w:val="00DF3684"/>
    <w:rsid w:val="00E26252"/>
    <w:rsid w:val="00E301F8"/>
    <w:rsid w:val="00E337F1"/>
    <w:rsid w:val="00E4559D"/>
    <w:rsid w:val="00E45A20"/>
    <w:rsid w:val="00E53EA0"/>
    <w:rsid w:val="00E55D86"/>
    <w:rsid w:val="00E610E2"/>
    <w:rsid w:val="00E647FE"/>
    <w:rsid w:val="00E670E1"/>
    <w:rsid w:val="00E90CBF"/>
    <w:rsid w:val="00E9329E"/>
    <w:rsid w:val="00EA057B"/>
    <w:rsid w:val="00EA76D0"/>
    <w:rsid w:val="00EC0BDB"/>
    <w:rsid w:val="00ED0F26"/>
    <w:rsid w:val="00EE0B89"/>
    <w:rsid w:val="00EE386D"/>
    <w:rsid w:val="00EF071D"/>
    <w:rsid w:val="00EF0A13"/>
    <w:rsid w:val="00F07D2A"/>
    <w:rsid w:val="00F27426"/>
    <w:rsid w:val="00F37C71"/>
    <w:rsid w:val="00F45268"/>
    <w:rsid w:val="00F46554"/>
    <w:rsid w:val="00F606A8"/>
    <w:rsid w:val="00F625C8"/>
    <w:rsid w:val="00F74466"/>
    <w:rsid w:val="00F82A0A"/>
    <w:rsid w:val="00F85EE3"/>
    <w:rsid w:val="00F8665A"/>
    <w:rsid w:val="00F92F1B"/>
    <w:rsid w:val="00F9364B"/>
    <w:rsid w:val="00FA5082"/>
    <w:rsid w:val="00FA63BC"/>
    <w:rsid w:val="00FB4695"/>
    <w:rsid w:val="00FB7A31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E45A20"/>
    <w:pPr>
      <w:tabs>
        <w:tab w:val="left" w:pos="3690"/>
      </w:tabs>
      <w:spacing w:before="320" w:after="120" w:line="240" w:lineRule="auto"/>
      <w:ind w:firstLine="360"/>
    </w:pPr>
    <w:rPr>
      <w:rFonts w:ascii="Arial" w:eastAsia="Times New Roman" w:hAnsi="Arial"/>
      <w:b/>
      <w:bCs/>
      <w:color w:val="auto"/>
      <w:sz w:val="32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73EF-77A8-4101-AED5-713F4E97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Ruchira Rokade</cp:lastModifiedBy>
  <cp:revision>114</cp:revision>
  <dcterms:created xsi:type="dcterms:W3CDTF">2020-09-19T09:06:00Z</dcterms:created>
  <dcterms:modified xsi:type="dcterms:W3CDTF">2020-09-21T14:05:00Z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