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Geo Point: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 Good for storing lat/lon 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- Supports polygon and distance searches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- Supports sort-by-distance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- Supports various aggregation 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/listings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Declare a geo-point type for the address.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PUT /listings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"properties":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"address":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"type": "object",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"properties":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"fullAddress": {"type": "text"},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"geocode": {"type": "geo_point"}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Index example docs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 /listings/_doc/1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"fullAddress": "511 Church St, Richmond, VIC 3121",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"geocode":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"lat": -37.829,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"lon": 144.995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 /listings/_doc/2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"fullAddress": "Kirribilli House, Kiribilli Ave, Kirribilli NSW 2061",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"geocode":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"lat": -33.851,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"lon": 151.217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Bounding box search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"geo_bounding_box":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"address.geocode":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"top_left":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"lat": -37,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"lon": 144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"bottom_right":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"lat": -38,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"lon": 145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Radial/distance search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"geo_distance":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"distance": "10km",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"address.geocode":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"lat": -37.8,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"lon": 145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Sort by distance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"match_all": {}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"sort":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"_geo_distance":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"address.geocode":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"lat": -37.8,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"lon": 145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"order": "asc",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"unit": "km"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Score by distance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Scale is the distance at which the score will halve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"gauss":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"address.geocode":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"origin":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"lat": -37.8,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"lon": 145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"scale": "1000km"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Score by distance using "distance_feature"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Potentially more efficient than "function_score"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unless "track_total_hits" is set to true.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"distance_feature":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"field": "address.geocode",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"pivot": "1000km",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"origin":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145,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-37.8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Polygon search.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"geo_polygon":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"address.geocode":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"points":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"lat": -37,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"lon": 144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"lat": -37,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"lon": 145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"lat": -40,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"lon": 145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  <w:t xml:space="preserve">Geo Points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