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888888"/>
          <w:sz w:val="24"/>
          <w:szCs w:val="24"/>
        </w:rPr>
        <w:t xml:space="preserve">PROJECT TECHNICAL REPORT</w:t>
      </w:r>
    </w:p>
    <w:p>
      <w:pPr>
        <w:spacing w:after="240" w:before="0"/>
        <w:jc w:val="center"/>
      </w:pPr>
      <w:r>
        <w:rPr>
          <w:rFonts w:ascii="Arial" w:cs="Arial" w:eastAsia="Arial" w:hAnsi="Arial"/>
          <w:b/>
          <w:bCs/>
          <w:color w:val="1F3864"/>
          <w:sz w:val="56"/>
          <w:szCs w:val="56"/>
        </w:rPr>
        <w:t xml:space="preserve">Production RAG System</w:t>
      </w:r>
    </w:p>
    <w:p>
      <w:pPr>
        <w:spacing w:after="120" w:before="0"/>
        <w:jc w:val="center"/>
      </w:pPr>
      <w:r>
        <w:rPr>
          <w:rFonts w:ascii="Arial" w:cs="Arial" w:eastAsia="Arial" w:hAnsi="Arial"/>
          <w:color w:val="2E5090"/>
          <w:sz w:val="26"/>
          <w:szCs w:val="26"/>
        </w:rPr>
        <w:t xml:space="preserve">Research Paper Question-Answering with Hybrid Retrieval,</w:t>
      </w:r>
    </w:p>
    <w:p>
      <w:pPr>
        <w:spacing w:after="600" w:before="0"/>
        <w:jc w:val="center"/>
      </w:pPr>
      <w:r>
        <w:rPr>
          <w:rFonts w:ascii="Arial" w:cs="Arial" w:eastAsia="Arial" w:hAnsi="Arial"/>
          <w:color w:val="2E5090"/>
          <w:sz w:val="26"/>
          <w:szCs w:val="26"/>
        </w:rPr>
        <w:t xml:space="preserve">Cross-Encoder Reranking &amp; CI-Gated Evaluation</w:t>
      </w:r>
    </w:p>
    <w:p>
      <w:pPr>
        <w:spacing w:after="80" w:before="0"/>
        <w:jc w:val="center"/>
      </w:pPr>
      <w:r>
        <w:rPr>
          <w:rFonts w:ascii="Arial" w:cs="Arial" w:eastAsia="Arial" w:hAnsi="Arial"/>
          <w:color w:val="333333"/>
          <w:sz w:val="22"/>
          <w:szCs w:val="22"/>
        </w:rPr>
        <w:t xml:space="preserve">Author:  Ruchith Reddy Parnem</w:t>
      </w:r>
    </w:p>
    <w:p>
      <w:pPr>
        <w:spacing w:after="80" w:before="0"/>
        <w:jc w:val="center"/>
      </w:pPr>
      <w:r>
        <w:rPr>
          <w:rFonts w:ascii="Arial" w:cs="Arial" w:eastAsia="Arial" w:hAnsi="Arial"/>
          <w:color w:val="333333"/>
          <w:sz w:val="22"/>
          <w:szCs w:val="22"/>
        </w:rPr>
        <w:t xml:space="preserve">Date:  June 2026</w:t>
      </w:r>
    </w:p>
    <w:p>
      <w:pPr>
        <w:spacing w:after="80" w:before="0"/>
        <w:jc w:val="center"/>
      </w:pPr>
      <w:r>
        <w:rPr>
          <w:rFonts w:ascii="Arial" w:cs="Arial" w:eastAsia="Arial" w:hAnsi="Arial"/>
          <w:color w:val="555555"/>
          <w:sz w:val="22"/>
          <w:szCs w:val="22"/>
        </w:rPr>
        <w:t xml:space="preserve">Stack:  Python  |  ChromaDB  |  Groq LLaMA 3.3  |  sentence-transformers  |  GitHub Actions</w:t>
      </w:r>
    </w:p>
    <w:p>
      <w:r>
        <w:br w:type="page"/>
      </w:r>
    </w:p>
    <w:p>
      <w:pPr>
        <w:pStyle w:val="Heading1"/>
        <w:spacing w:after="200" w:before="360"/>
      </w:pPr>
      <w:r>
        <w:rPr>
          <w:rFonts w:ascii="Arial" w:cs="Arial" w:eastAsia="Arial" w:hAnsi="Arial"/>
          <w:b/>
          <w:bCs/>
          <w:color w:val="1F3864"/>
          <w:sz w:val="36"/>
          <w:szCs w:val="36"/>
        </w:rPr>
        <w:t xml:space="preserve">1. Executive Summary</w:t>
      </w:r>
    </w:p>
    <w:p>
      <w:pPr>
        <w:spacing w:after="120" w:before="80"/>
      </w:pPr>
      <w:r>
        <w:rPr>
          <w:rFonts w:ascii="Arial" w:cs="Arial" w:eastAsia="Arial" w:hAnsi="Arial"/>
          <w:sz w:val="22"/>
          <w:szCs w:val="22"/>
        </w:rPr>
        <w:t xml:space="preserve">This report documents the design, implementation, and evaluation of a production-grade Retrieval-Augmented Generation (RAG) system built entirely from scratch. The system enables users to ask natural-language questions about a corpus of research papers and receive accurate, cited answers grounded exclusively in the retrieved source material.</w:t>
      </w:r>
    </w:p>
    <w:p>
      <w:pPr>
        <w:spacing w:after="120" w:before="80"/>
      </w:pPr>
      <w:r>
        <w:rPr>
          <w:rFonts w:ascii="Arial" w:cs="Arial" w:eastAsia="Arial" w:hAnsi="Arial"/>
          <w:sz w:val="22"/>
          <w:szCs w:val="22"/>
        </w:rPr>
        <w:t xml:space="preserve">The project was executed across three phases:</w:t>
      </w:r>
    </w:p>
    <w:p>
      <w:pPr>
        <w:pStyle w:val="ListParagraph"/>
        <w:numPr>
          <w:ilvl w:val="0"/>
          <w:numId w:val="2"/>
        </w:numPr>
        <w:spacing w:after="60" w:before="60"/>
      </w:pPr>
      <w:r>
        <w:rPr>
          <w:rFonts w:ascii="Arial" w:cs="Arial" w:eastAsia="Arial" w:hAnsi="Arial"/>
          <w:sz w:val="22"/>
          <w:szCs w:val="22"/>
        </w:rPr>
        <w:t xml:space="preserve">Phase 1 — Core pipeline: PDF ingestion, token-aware chunking, vector embeddings, and basic LLM generation with citation enforcement.</w:t>
      </w:r>
    </w:p>
    <w:p>
      <w:pPr>
        <w:pStyle w:val="ListParagraph"/>
        <w:numPr>
          <w:ilvl w:val="0"/>
          <w:numId w:val="2"/>
        </w:numPr>
        <w:spacing w:after="60" w:before="60"/>
      </w:pPr>
      <w:r>
        <w:rPr>
          <w:rFonts w:ascii="Arial" w:cs="Arial" w:eastAsia="Arial" w:hAnsi="Arial"/>
          <w:sz w:val="22"/>
          <w:szCs w:val="22"/>
        </w:rPr>
        <w:t xml:space="preserve">Phase 2 — Production retrieval: Hybrid BM25 + vector search, Reciprocal Rank Fusion, and cross-encoder reranking.</w:t>
      </w:r>
    </w:p>
    <w:p>
      <w:pPr>
        <w:pStyle w:val="ListParagraph"/>
        <w:numPr>
          <w:ilvl w:val="0"/>
          <w:numId w:val="2"/>
        </w:numPr>
        <w:spacing w:after="60" w:before="60"/>
      </w:pPr>
      <w:r>
        <w:rPr>
          <w:rFonts w:ascii="Arial" w:cs="Arial" w:eastAsia="Arial" w:hAnsi="Arial"/>
          <w:sz w:val="22"/>
          <w:szCs w:val="22"/>
        </w:rPr>
        <w:t xml:space="preserve">Phase 3 — Evaluation and CI: A golden evaluation dataset, LLM-as-judge faithfulness scoring, and a GitHub Actions gate that blocks merges on quality regression.</w:t>
      </w:r>
    </w:p>
    <w:p>
      <w:pPr>
        <w:spacing w:after="120" w:before="200"/>
      </w:pPr>
    </w:p>
    <w:p>
      <w:pPr>
        <w:pStyle w:val="Heading2"/>
        <w:spacing w:after="160" w:before="280"/>
      </w:pPr>
      <w:r>
        <w:rPr>
          <w:rFonts w:ascii="Arial" w:cs="Arial" w:eastAsia="Arial" w:hAnsi="Arial"/>
          <w:b/>
          <w:bCs/>
          <w:color w:val="2E5090"/>
          <w:sz w:val="28"/>
          <w:szCs w:val="28"/>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760"/>
      </w:tblGrid>
      <w:tr>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F6B42"/>
                <w:sz w:val="40"/>
                <w:szCs w:val="40"/>
              </w:rPr>
              <w:t xml:space="preserve">0.7875</w:t>
            </w:r>
          </w:p>
          <w:p>
            <w:pPr>
              <w:jc w:val="center"/>
            </w:pPr>
            <w:r>
              <w:rPr>
                <w:rFonts w:ascii="Arial" w:cs="Arial" w:eastAsia="Arial" w:hAnsi="Arial"/>
                <w:color w:val="555555"/>
                <w:sz w:val="18"/>
                <w:szCs w:val="18"/>
              </w:rPr>
              <w:t xml:space="preserve">Mean Faithfulness</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F6B42"/>
                <w:sz w:val="40"/>
                <w:szCs w:val="40"/>
              </w:rPr>
              <w:t xml:space="preserve">100%</w:t>
            </w:r>
          </w:p>
          <w:p>
            <w:pPr>
              <w:jc w:val="center"/>
            </w:pPr>
            <w:r>
              <w:rPr>
                <w:rFonts w:ascii="Arial" w:cs="Arial" w:eastAsia="Arial" w:hAnsi="Arial"/>
                <w:color w:val="555555"/>
                <w:sz w:val="18"/>
                <w:szCs w:val="18"/>
              </w:rPr>
              <w:t xml:space="preserve">Pass Rate</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2E5090"/>
                <w:sz w:val="40"/>
                <w:szCs w:val="40"/>
              </w:rPr>
              <w:t xml:space="preserve">3</w:t>
            </w:r>
          </w:p>
          <w:p>
            <w:pPr>
              <w:jc w:val="center"/>
            </w:pPr>
            <w:r>
              <w:rPr>
                <w:rFonts w:ascii="Arial" w:cs="Arial" w:eastAsia="Arial" w:hAnsi="Arial"/>
                <w:color w:val="555555"/>
                <w:sz w:val="18"/>
                <w:szCs w:val="18"/>
              </w:rPr>
              <w:t xml:space="preserve">Papers Indexed</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2E5090"/>
                <w:sz w:val="40"/>
                <w:szCs w:val="40"/>
              </w:rPr>
              <w:t xml:space="preserve">94</w:t>
            </w:r>
          </w:p>
          <w:p>
            <w:pPr>
              <w:jc w:val="center"/>
            </w:pPr>
            <w:r>
              <w:rPr>
                <w:rFonts w:ascii="Arial" w:cs="Arial" w:eastAsia="Arial" w:hAnsi="Arial"/>
                <w:color w:val="555555"/>
                <w:sz w:val="18"/>
                <w:szCs w:val="18"/>
              </w:rPr>
              <w:t xml:space="preserve">Chunks Indexed</w:t>
            </w:r>
          </w:p>
        </w:tc>
        <w:tc>
          <w:tcPr>
            <w:tcW w:type="dxa" w:w="760"/>
            <w:tcBorders>
              <w:top w:val="none" w:color="FFFFFF" w:sz="0"/>
              <w:left w:val="none" w:color="FFFFFF" w:sz="0"/>
              <w:bottom w:val="none" w:color="FFFFFF" w:sz="0"/>
              <w:right w:val="none" w:color="FFFFFF" w:sz="0"/>
            </w:tcBorders>
          </w:tcPr>
          <w:p/>
        </w:tc>
      </w:tr>
    </w:tbl>
    <w:p>
      <w:pPr>
        <w:spacing w:after="120" w:before="80"/>
      </w:pP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2. Problem Statement &amp; Motivation</w:t>
      </w:r>
    </w:p>
    <w:p>
      <w:pPr>
        <w:spacing w:after="120" w:before="80"/>
      </w:pPr>
      <w:r>
        <w:rPr>
          <w:rFonts w:ascii="Arial" w:cs="Arial" w:eastAsia="Arial" w:hAnsi="Arial"/>
          <w:sz w:val="22"/>
          <w:szCs w:val="22"/>
        </w:rPr>
        <w:t xml:space="preserve">Large Language Models (LLMs) are powerful but suffer from a fundamental limitation: their knowledge is frozen at training time and they tend to hallucinate plausible-sounding but incorrect information when asked about specific facts.</w:t>
      </w:r>
    </w:p>
    <w:p>
      <w:pPr>
        <w:spacing w:after="120" w:before="80"/>
      </w:pPr>
      <w:r>
        <w:rPr>
          <w:rFonts w:ascii="Arial" w:cs="Arial" w:eastAsia="Arial" w:hAnsi="Arial"/>
          <w:sz w:val="22"/>
          <w:szCs w:val="22"/>
        </w:rPr>
        <w:t xml:space="preserve">Retrieval-Augmented Generation (RAG) solves this by giving the LLM access to a curated corpus of documents at inference time. Instead of relying on memorised weights, the model generates answers grounded in retrieved evidence — and can be instructed to decline to answer when evidence is insufficient.</w:t>
      </w:r>
    </w:p>
    <w:p>
      <w:pPr>
        <w:pStyle w:val="Heading2"/>
        <w:spacing w:after="160" w:before="280"/>
      </w:pPr>
      <w:r>
        <w:rPr>
          <w:rFonts w:ascii="Arial" w:cs="Arial" w:eastAsia="Arial" w:hAnsi="Arial"/>
          <w:b/>
          <w:bCs/>
          <w:color w:val="2E5090"/>
          <w:sz w:val="28"/>
          <w:szCs w:val="28"/>
        </w:rPr>
        <w:t xml:space="preserve">Why This Is Hard</w:t>
      </w:r>
    </w:p>
    <w:p>
      <w:pPr>
        <w:spacing w:after="120" w:before="80"/>
      </w:pPr>
      <w:r>
        <w:rPr>
          <w:rFonts w:ascii="Arial" w:cs="Arial" w:eastAsia="Arial" w:hAnsi="Arial"/>
          <w:sz w:val="22"/>
          <w:szCs w:val="22"/>
        </w:rPr>
        <w:t xml:space="preserve">The gap between a RAG demo and a production RAG system is enormous. Most tutorials implement only basic vector search and stop there. A production system requires:</w:t>
      </w:r>
    </w:p>
    <w:p>
      <w:pPr>
        <w:pStyle w:val="ListParagraph"/>
        <w:numPr>
          <w:ilvl w:val="0"/>
          <w:numId w:val="2"/>
        </w:numPr>
        <w:spacing w:after="60" w:before="60"/>
      </w:pPr>
      <w:r>
        <w:rPr>
          <w:rFonts w:ascii="Arial" w:cs="Arial" w:eastAsia="Arial" w:hAnsi="Arial"/>
          <w:sz w:val="22"/>
          <w:szCs w:val="22"/>
        </w:rPr>
        <w:t xml:space="preserve">Hybrid retrieval that combines keyword and semantic search</w:t>
      </w:r>
    </w:p>
    <w:p>
      <w:pPr>
        <w:pStyle w:val="ListParagraph"/>
        <w:numPr>
          <w:ilvl w:val="0"/>
          <w:numId w:val="2"/>
        </w:numPr>
        <w:spacing w:after="60" w:before="60"/>
      </w:pPr>
      <w:r>
        <w:rPr>
          <w:rFonts w:ascii="Arial" w:cs="Arial" w:eastAsia="Arial" w:hAnsi="Arial"/>
          <w:sz w:val="22"/>
          <w:szCs w:val="22"/>
        </w:rPr>
        <w:t xml:space="preserve">A reranking stage to eliminate noisy retrieval results</w:t>
      </w:r>
    </w:p>
    <w:p>
      <w:pPr>
        <w:pStyle w:val="ListParagraph"/>
        <w:numPr>
          <w:ilvl w:val="0"/>
          <w:numId w:val="2"/>
        </w:numPr>
        <w:spacing w:after="60" w:before="60"/>
      </w:pPr>
      <w:r>
        <w:rPr>
          <w:rFonts w:ascii="Arial" w:cs="Arial" w:eastAsia="Arial" w:hAnsi="Arial"/>
          <w:sz w:val="22"/>
          <w:szCs w:val="22"/>
        </w:rPr>
        <w:t xml:space="preserve">Strict citation enforcement so the LLM cannot hallucinate beyond retrieved evidence</w:t>
      </w:r>
    </w:p>
    <w:p>
      <w:pPr>
        <w:pStyle w:val="ListParagraph"/>
        <w:numPr>
          <w:ilvl w:val="0"/>
          <w:numId w:val="2"/>
        </w:numPr>
        <w:spacing w:after="60" w:before="60"/>
      </w:pPr>
      <w:r>
        <w:rPr>
          <w:rFonts w:ascii="Arial" w:cs="Arial" w:eastAsia="Arial" w:hAnsi="Arial"/>
          <w:sz w:val="22"/>
          <w:szCs w:val="22"/>
        </w:rPr>
        <w:t xml:space="preserve">An automated evaluation pipeline that catches quality regressions before they ship</w:t>
      </w:r>
    </w:p>
    <w:p>
      <w:pPr>
        <w:spacing w:after="120" w:before="80"/>
      </w:pPr>
      <w:r>
        <w:rPr>
          <w:rFonts w:ascii="Arial" w:cs="Arial" w:eastAsia="Arial" w:hAnsi="Arial"/>
          <w:sz w:val="22"/>
          <w:szCs w:val="22"/>
        </w:rPr>
        <w:t xml:space="preserve">This project implements all four of those requirements from scratch, with every design decision made intentionally and explained in this report.</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3. System Architecture</w:t>
      </w:r>
    </w:p>
    <w:p>
      <w:pPr>
        <w:spacing w:after="120" w:before="80"/>
      </w:pPr>
      <w:r>
        <w:rPr>
          <w:rFonts w:ascii="Arial" w:cs="Arial" w:eastAsia="Arial" w:hAnsi="Arial"/>
          <w:sz w:val="22"/>
          <w:szCs w:val="22"/>
        </w:rPr>
        <w:t xml:space="preserve">The system is structured as a linear pipeline with two parallel retrieval streams that merge before generation:</w:t>
      </w:r>
    </w:p>
    <w:p>
      <w:pPr>
        <w:spacing w:after="80" w:before="120"/>
      </w:pPr>
    </w:p>
    <w:p>
      <w:pPr>
        <w:spacing w:after="60" w:before="60"/>
        <w:ind w:left="720"/>
      </w:pPr>
      <w:r>
        <w:rPr>
          <w:rFonts w:ascii="Courier New" w:cs="Courier New" w:eastAsia="Courier New" w:hAnsi="Courier New"/>
          <w:color w:val="2E4057"/>
          <w:sz w:val="20"/>
          <w:szCs w:val="20"/>
        </w:rPr>
        <w:t xml:space="preserve">PDF / Text File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v</w:t>
      </w:r>
    </w:p>
    <w:p>
      <w:pPr>
        <w:spacing w:after="60" w:before="60"/>
        <w:ind w:left="720"/>
      </w:pPr>
      <w:r>
        <w:rPr>
          <w:rFonts w:ascii="Courier New" w:cs="Courier New" w:eastAsia="Courier New" w:hAnsi="Courier New"/>
          <w:color w:val="2E4057"/>
          <w:sz w:val="20"/>
          <w:szCs w:val="20"/>
        </w:rPr>
        <w:t xml:space="preserve">  [Ingestor]  --&gt;  extract text  --&gt;  chunk (600 tok, 100 overlap)  --&gt;  embed</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v</w:t>
      </w:r>
    </w:p>
    <w:p>
      <w:pPr>
        <w:spacing w:after="60" w:before="60"/>
        <w:ind w:left="720"/>
      </w:pPr>
      <w:r>
        <w:rPr>
          <w:rFonts w:ascii="Courier New" w:cs="Courier New" w:eastAsia="Courier New" w:hAnsi="Courier New"/>
          <w:color w:val="2E4057"/>
          <w:sz w:val="20"/>
          <w:szCs w:val="20"/>
        </w:rPr>
        <w:t xml:space="preserve">                                                                       ChromaDB</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Question  --&gt;  BM25 search (keyword)  ──┐</w:t>
      </w:r>
    </w:p>
    <w:p>
      <w:pPr>
        <w:spacing w:after="60" w:before="60"/>
        <w:ind w:left="720"/>
      </w:pPr>
      <w:r>
        <w:rPr>
          <w:rFonts w:ascii="Courier New" w:cs="Courier New" w:eastAsia="Courier New" w:hAnsi="Courier New"/>
          <w:color w:val="2E4057"/>
          <w:sz w:val="20"/>
          <w:szCs w:val="20"/>
        </w:rPr>
        <w:t xml:space="preserve">                                           ├──  RRF Fusion  --&gt;  Cross-Encoder Rerank  --&gt;  Groq LLM  --&gt;  Answer + Citations</w:t>
      </w:r>
    </w:p>
    <w:p>
      <w:pPr>
        <w:spacing w:after="60" w:before="60"/>
        <w:ind w:left="720"/>
      </w:pPr>
      <w:r>
        <w:rPr>
          <w:rFonts w:ascii="Courier New" w:cs="Courier New" w:eastAsia="Courier New" w:hAnsi="Courier New"/>
          <w:color w:val="2E4057"/>
          <w:sz w:val="20"/>
          <w:szCs w:val="20"/>
        </w:rPr>
        <w:t xml:space="preserve">  Question  --&gt;  Vector search (semantic) ─┘</w:t>
      </w:r>
    </w:p>
    <w:p>
      <w:pPr>
        <w:spacing w:after="200" w:before="120"/>
      </w:pPr>
    </w:p>
    <w:p>
      <w:pPr>
        <w:pStyle w:val="Heading2"/>
        <w:spacing w:after="160" w:before="280"/>
      </w:pPr>
      <w:r>
        <w:rPr>
          <w:rFonts w:ascii="Arial" w:cs="Arial" w:eastAsia="Arial" w:hAnsi="Arial"/>
          <w:b/>
          <w:bCs/>
          <w:color w:val="2E5090"/>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src/ingestion.py</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PDF loading, text cleaning, token-aware chunking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src/vector_store.py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wrapper — embed, store, semantic search</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src/bm25_retriever.py</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In-memory BM25 keyword index and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src/hybrid_retriever.py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RRF fusion of BM25 + vector ranked lists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src/reranker.py</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Cross-encoder reranking of fused candidates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src/generator.py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LLM caller with citation enforcement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src/pipeline.py</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Wires all components into a single callable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src/evaluator.py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set eval + LLM-as-judge + CI gate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data/golden_set.json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manually verified Q&amp;A pairs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.github/workflows/eval.yml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CI pipeline</w:t>
            </w:r>
          </w:p>
        </w:tc>
      </w:tr>
    </w:tbl>
    <w:p>
      <w:pPr>
        <w:spacing w:after="200" w:before="120"/>
      </w:pP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4. Phase 1 — Core Pipeline</w:t>
      </w:r>
    </w:p>
    <w:p>
      <w:pPr>
        <w:pStyle w:val="Heading2"/>
        <w:spacing w:after="160" w:before="280"/>
      </w:pPr>
      <w:r>
        <w:rPr>
          <w:rFonts w:ascii="Arial" w:cs="Arial" w:eastAsia="Arial" w:hAnsi="Arial"/>
          <w:b/>
          <w:bCs/>
          <w:color w:val="2E5090"/>
          <w:sz w:val="28"/>
          <w:szCs w:val="28"/>
        </w:rPr>
        <w:t xml:space="preserve">4.1  Document Ingestion</w:t>
      </w:r>
    </w:p>
    <w:p>
      <w:pPr>
        <w:spacing w:after="120" w:before="80"/>
      </w:pPr>
      <w:r>
        <w:rPr>
          <w:rFonts w:ascii="Arial" w:cs="Arial" w:eastAsia="Arial" w:hAnsi="Arial"/>
          <w:sz w:val="22"/>
          <w:szCs w:val="22"/>
        </w:rPr>
        <w:t xml:space="preserve">The ingestor loads PDF files page by page using pypdf, extracts raw text from each page, joins pages with double newlines to preserve paragraph structure, and normalises excessive whitespace using a regex pass.</w:t>
      </w:r>
    </w:p>
    <w:p>
      <w:pPr>
        <w:spacing w:after="120" w:before="80"/>
      </w:pPr>
      <w:r>
        <w:rPr>
          <w:rFonts w:ascii="Arial" w:cs="Arial" w:eastAsia="Arial" w:hAnsi="Arial"/>
          <w:sz w:val="22"/>
          <w:szCs w:val="22"/>
        </w:rPr>
        <w:t xml:space="preserve">Three research papers were ingested as the document corpus:</w:t>
      </w:r>
    </w:p>
    <w:p>
      <w:pPr>
        <w:pStyle w:val="ListParagraph"/>
        <w:numPr>
          <w:ilvl w:val="0"/>
          <w:numId w:val="2"/>
        </w:numPr>
        <w:spacing w:after="60" w:before="60"/>
      </w:pPr>
      <w:r>
        <w:rPr>
          <w:rFonts w:ascii="Arial" w:cs="Arial" w:eastAsia="Arial" w:hAnsi="Arial"/>
          <w:sz w:val="22"/>
          <w:szCs w:val="22"/>
        </w:rPr>
        <w:t xml:space="preserve">Attention Is All You Need — Vaswani et al., 2017 (15 pages, 39,625 characters)</w:t>
      </w:r>
    </w:p>
    <w:p>
      <w:pPr>
        <w:pStyle w:val="ListParagraph"/>
        <w:numPr>
          <w:ilvl w:val="0"/>
          <w:numId w:val="2"/>
        </w:numPr>
        <w:spacing w:after="60" w:before="60"/>
      </w:pPr>
      <w:r>
        <w:rPr>
          <w:rFonts w:ascii="Arial" w:cs="Arial" w:eastAsia="Arial" w:hAnsi="Arial"/>
          <w:sz w:val="22"/>
          <w:szCs w:val="22"/>
        </w:rPr>
        <w:t xml:space="preserve">BERT: Pre-training of Deep Bidirectional Transformers — Devlin et al., 2018 (16 pages, 64,154 characters)</w:t>
      </w:r>
    </w:p>
    <w:p>
      <w:pPr>
        <w:pStyle w:val="ListParagraph"/>
        <w:numPr>
          <w:ilvl w:val="0"/>
          <w:numId w:val="2"/>
        </w:numPr>
        <w:spacing w:after="60" w:before="60"/>
      </w:pPr>
      <w:r>
        <w:rPr>
          <w:rFonts w:ascii="Arial" w:cs="Arial" w:eastAsia="Arial" w:hAnsi="Arial"/>
          <w:sz w:val="22"/>
          <w:szCs w:val="22"/>
        </w:rPr>
        <w:t xml:space="preserve">Retrieval-Augmented Generation for Knowledge-Intensive NLP Tasks — Lewis et al., 2020 (19 pages, 69,094 characters)</w:t>
      </w:r>
    </w:p>
    <w:p>
      <w:pPr>
        <w:pStyle w:val="Heading2"/>
        <w:spacing w:after="160" w:before="280"/>
      </w:pPr>
      <w:r>
        <w:rPr>
          <w:rFonts w:ascii="Arial" w:cs="Arial" w:eastAsia="Arial" w:hAnsi="Arial"/>
          <w:b/>
          <w:bCs/>
          <w:color w:val="2E5090"/>
          <w:sz w:val="28"/>
          <w:szCs w:val="28"/>
        </w:rPr>
        <w:t xml:space="preserve">4.2  Token-Aware Chunking</w:t>
      </w:r>
    </w:p>
    <w:p>
      <w:pPr>
        <w:spacing w:after="120" w:before="80"/>
      </w:pPr>
      <w:r>
        <w:rPr>
          <w:rFonts w:ascii="Arial" w:cs="Arial" w:eastAsia="Arial" w:hAnsi="Arial"/>
          <w:sz w:val="22"/>
          <w:szCs w:val="22"/>
        </w:rPr>
        <w:t xml:space="preserve">Raw text is split into overlapping chunks using the cl100k_base tokenizer (the same tokenizer used by OpenAI models, which provides a good approximation of token counts for any transformer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Chunk size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600 tokens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Enough context for the LLM to understand a passage without exceeding practical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tokens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sentences at chunk boundaries appear in full in at least one chunk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Tokenizer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cl100k_base (tiktoken)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Token-accurate splitting rather than naive character counts</w:t>
            </w:r>
          </w:p>
        </w:tc>
      </w:tr>
    </w:tbl>
    <w:p>
      <w:pPr>
        <w:spacing w:after="120" w:before="80"/>
      </w:pPr>
    </w:p>
    <w:p>
      <w:pPr>
        <w:spacing w:after="120" w:before="80"/>
      </w:pPr>
      <w:r>
        <w:rPr>
          <w:rFonts w:ascii="Arial" w:cs="Arial" w:eastAsia="Arial" w:hAnsi="Arial"/>
          <w:sz w:val="22"/>
          <w:szCs w:val="22"/>
        </w:rPr>
        <w:t xml:space="preserve">Chunking results across all three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Tokens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Chunks Created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Attention Is All You Need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10,187</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Retrieval-Augmented Generation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18,479</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46,382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r>
    </w:tbl>
    <w:p>
      <w:pPr>
        <w:spacing w:after="120" w:before="80"/>
      </w:pPr>
    </w:p>
    <w:p>
      <w:pPr>
        <w:pStyle w:val="Heading2"/>
        <w:spacing w:after="160" w:before="280"/>
      </w:pPr>
      <w:r>
        <w:rPr>
          <w:rFonts w:ascii="Arial" w:cs="Arial" w:eastAsia="Arial" w:hAnsi="Arial"/>
          <w:b/>
          <w:bCs/>
          <w:color w:val="2E5090"/>
          <w:sz w:val="28"/>
          <w:szCs w:val="28"/>
        </w:rPr>
        <w:t xml:space="preserve">4.3  Embeddings and Vector Store</w:t>
      </w:r>
    </w:p>
    <w:p>
      <w:pPr>
        <w:spacing w:after="120" w:before="80"/>
      </w:pPr>
      <w:r>
        <w:rPr>
          <w:rFonts w:ascii="Arial" w:cs="Arial" w:eastAsia="Arial" w:hAnsi="Arial"/>
          <w:sz w:val="22"/>
          <w:szCs w:val="22"/>
        </w:rPr>
        <w:t xml:space="preserve">Each chunk is embedded using all-MiniLM-L6-v2, a 384-dimensional sentence embedding model that runs locally. The model converts text into vectors such that semantically similar passages are close together in cosine space.</w:t>
      </w:r>
    </w:p>
    <w:p>
      <w:pPr>
        <w:spacing w:after="120" w:before="80"/>
      </w:pPr>
      <w:r>
        <w:rPr>
          <w:rFonts w:ascii="Arial" w:cs="Arial" w:eastAsia="Arial" w:hAnsi="Arial"/>
          <w:sz w:val="22"/>
          <w:szCs w:val="22"/>
        </w:rPr>
        <w:t xml:space="preserve">Vectors are stored in ChromaDB with PersistentClient so embeddings survive between runs. The collection is configured with cosine similarity as the distance metric. On subsequent runs, ChromaDB loads from disk instantly — chunks are only re-embedded if they are new.</w:t>
      </w:r>
    </w:p>
    <w:p>
      <w:pPr>
        <w:pStyle w:val="Heading2"/>
        <w:spacing w:after="160" w:before="280"/>
      </w:pPr>
      <w:r>
        <w:rPr>
          <w:rFonts w:ascii="Arial" w:cs="Arial" w:eastAsia="Arial" w:hAnsi="Arial"/>
          <w:b/>
          <w:bCs/>
          <w:color w:val="2E5090"/>
          <w:sz w:val="28"/>
          <w:szCs w:val="28"/>
        </w:rPr>
        <w:t xml:space="preserve">4.4  Basic Retrieval and Generation</w:t>
      </w:r>
    </w:p>
    <w:p>
      <w:pPr>
        <w:spacing w:after="120" w:before="80"/>
      </w:pPr>
      <w:r>
        <w:rPr>
          <w:rFonts w:ascii="Arial" w:cs="Arial" w:eastAsia="Arial" w:hAnsi="Arial"/>
          <w:sz w:val="22"/>
          <w:szCs w:val="22"/>
        </w:rPr>
        <w:t xml:space="preserve">The initial retrieval pipeline queries ChromaDB for the top-5 most similar chunks using cosine similarity. These are formatted as numbered sources and sent to the Groq LLM with a strict system prompt:</w:t>
      </w:r>
    </w:p>
    <w:p>
      <w:pPr>
        <w:pStyle w:val="ListParagraph"/>
        <w:numPr>
          <w:ilvl w:val="0"/>
          <w:numId w:val="2"/>
        </w:numPr>
        <w:spacing w:after="60" w:before="60"/>
      </w:pPr>
      <w:r>
        <w:rPr>
          <w:rFonts w:ascii="Arial" w:cs="Arial" w:eastAsia="Arial" w:hAnsi="Arial"/>
          <w:sz w:val="22"/>
          <w:szCs w:val="22"/>
        </w:rPr>
        <w:t xml:space="preserve">Every factual claim must include an inline citation [Source N]</w:t>
      </w:r>
    </w:p>
    <w:p>
      <w:pPr>
        <w:pStyle w:val="ListParagraph"/>
        <w:numPr>
          <w:ilvl w:val="0"/>
          <w:numId w:val="2"/>
        </w:numPr>
        <w:spacing w:after="60" w:before="60"/>
      </w:pPr>
      <w:r>
        <w:rPr>
          <w:rFonts w:ascii="Arial" w:cs="Arial" w:eastAsia="Arial" w:hAnsi="Arial"/>
          <w:sz w:val="22"/>
          <w:szCs w:val="22"/>
        </w:rPr>
        <w:t xml:space="preserve">Only information from the provided sources may be used</w:t>
      </w:r>
    </w:p>
    <w:p>
      <w:pPr>
        <w:pStyle w:val="ListParagraph"/>
        <w:numPr>
          <w:ilvl w:val="0"/>
          <w:numId w:val="2"/>
        </w:numPr>
        <w:spacing w:after="60" w:before="60"/>
      </w:pPr>
      <w:r>
        <w:rPr>
          <w:rFonts w:ascii="Arial" w:cs="Arial" w:eastAsia="Arial" w:hAnsi="Arial"/>
          <w:sz w:val="22"/>
          <w:szCs w:val="22"/>
        </w:rPr>
        <w:t xml:space="preserve">If the sources do not support a confident answer, respond with INSUFFICIENT_EVIDENCE</w:t>
      </w:r>
    </w:p>
    <w:p>
      <w:pPr>
        <w:pStyle w:val="ListParagraph"/>
        <w:numPr>
          <w:ilvl w:val="0"/>
          <w:numId w:val="2"/>
        </w:numPr>
        <w:spacing w:after="60" w:before="60"/>
      </w:pPr>
      <w:r>
        <w:rPr>
          <w:rFonts w:ascii="Arial" w:cs="Arial" w:eastAsia="Arial" w:hAnsi="Arial"/>
          <w:sz w:val="22"/>
          <w:szCs w:val="22"/>
        </w:rPr>
        <w:t xml:space="preserve">Never speculate, extrapolate, or fill gaps with plausible-sounding content</w:t>
      </w:r>
    </w:p>
    <w:p>
      <w:pPr>
        <w:spacing w:after="120" w:before="80"/>
      </w:pPr>
      <w:r>
        <w:rPr>
          <w:rFonts w:ascii="Arial" w:cs="Arial" w:eastAsia="Arial" w:hAnsi="Arial"/>
          <w:sz w:val="22"/>
          <w:szCs w:val="22"/>
        </w:rPr>
        <w:t xml:space="preserve">This citation enforcement is the most important design decision in the generation layer. A system that declines to answer is more trustworthy than one that confidently hallucinates.</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5. Phase 2 — Production Retrieval</w:t>
      </w:r>
    </w:p>
    <w:p>
      <w:pPr>
        <w:pStyle w:val="Heading2"/>
        <w:spacing w:after="160" w:before="280"/>
      </w:pPr>
      <w:r>
        <w:rPr>
          <w:rFonts w:ascii="Arial" w:cs="Arial" w:eastAsia="Arial" w:hAnsi="Arial"/>
          <w:b/>
          <w:bCs/>
          <w:color w:val="2E5090"/>
          <w:sz w:val="28"/>
          <w:szCs w:val="28"/>
        </w:rPr>
        <w:t xml:space="preserve">5.1  BM25 Keyword Search</w:t>
      </w:r>
    </w:p>
    <w:p>
      <w:pPr>
        <w:spacing w:after="120" w:before="80"/>
      </w:pPr>
      <w:r>
        <w:rPr>
          <w:rFonts w:ascii="Arial" w:cs="Arial" w:eastAsia="Arial" w:hAnsi="Arial"/>
          <w:sz w:val="22"/>
          <w:szCs w:val="22"/>
        </w:rPr>
        <w:t xml:space="preserve">Vector search alone has a blind spot: it understands meaning but can miss exact terms, specific numbers, and acronyms. For example, searching 'BLEU score 28.4' with vector search may return passages about model performance in general rather than the specific result.</w:t>
      </w:r>
    </w:p>
    <w:p>
      <w:pPr>
        <w:spacing w:after="120" w:before="80"/>
      </w:pPr>
      <w:r>
        <w:rPr>
          <w:rFonts w:ascii="Arial" w:cs="Arial" w:eastAsia="Arial" w:hAnsi="Arial"/>
          <w:sz w:val="22"/>
          <w:szCs w:val="22"/>
        </w:rPr>
        <w:t xml:space="preserve">BM25 (Okapi BM25) addresses this by ranking documents based on term frequency and inverse document frequency — how often a term appears in a chunk versus how rare it is across all chunks. High BM25 scores indicate strong keyword overlap.</w:t>
      </w:r>
    </w:p>
    <w:p>
      <w:pPr>
        <w:spacing w:after="120" w:before="80"/>
      </w:pPr>
      <w:r>
        <w:rPr>
          <w:rFonts w:ascii="Arial" w:cs="Arial" w:eastAsia="Arial" w:hAnsi="Arial"/>
          <w:sz w:val="22"/>
          <w:szCs w:val="22"/>
        </w:rPr>
        <w:t xml:space="preserve">The BM25 index is built in-memory at startup by tokenizing all chunks (lowercase, strip punctuation, split on whitespace) and passing them to BM25Okapi from the rank-bm25 library.</w:t>
      </w:r>
    </w:p>
    <w:p>
      <w:pPr>
        <w:pStyle w:val="Heading2"/>
        <w:spacing w:after="160" w:before="280"/>
      </w:pPr>
      <w:r>
        <w:rPr>
          <w:rFonts w:ascii="Arial" w:cs="Arial" w:eastAsia="Arial" w:hAnsi="Arial"/>
          <w:b/>
          <w:bCs/>
          <w:color w:val="2E5090"/>
          <w:sz w:val="28"/>
          <w:szCs w:val="28"/>
        </w:rPr>
        <w:t xml:space="preserve">5.2  Reciprocal Rank Fusion (RRF)</w:t>
      </w:r>
    </w:p>
    <w:p>
      <w:pPr>
        <w:spacing w:after="120" w:before="80"/>
      </w:pPr>
      <w:r>
        <w:rPr>
          <w:rFonts w:ascii="Arial" w:cs="Arial" w:eastAsia="Arial" w:hAnsi="Arial"/>
          <w:sz w:val="22"/>
          <w:szCs w:val="22"/>
        </w:rPr>
        <w:t xml:space="preserve">BM25 returns scores in the range of 0–10+, while vector search returns cosine similarities in the range of 0–1. These cannot be directly averaged or weighted — they are on completely different scales.</w:t>
      </w:r>
    </w:p>
    <w:p>
      <w:pPr>
        <w:spacing w:after="120" w:before="80"/>
      </w:pPr>
      <w:r>
        <w:rPr>
          <w:rFonts w:ascii="Arial" w:cs="Arial" w:eastAsia="Arial" w:hAnsi="Arial"/>
          <w:sz w:val="22"/>
          <w:szCs w:val="22"/>
        </w:rPr>
        <w:t xml:space="preserve">Reciprocal Rank Fusion solves this by discarding raw scores and using only the rank position of each chunk in each list. The formula is:</w:t>
      </w:r>
    </w:p>
    <w:p>
      <w:pPr>
        <w:spacing w:after="80" w:before="80"/>
        <w:ind w:left="720"/>
      </w:pPr>
      <w:r>
        <w:rPr>
          <w:rFonts w:ascii="Courier New" w:cs="Courier New" w:eastAsia="Courier New" w:hAnsi="Courier New"/>
          <w:color w:val="2E4057"/>
          <w:sz w:val="22"/>
          <w:szCs w:val="22"/>
        </w:rPr>
        <w:t xml:space="preserve">RRF(chunk) = (vector_weight / (k + rank_vector)) + (bm25_weight / (k + rank_bm25))</w:t>
      </w:r>
    </w:p>
    <w:p>
      <w:pPr>
        <w:spacing w:after="120" w:before="80"/>
      </w:pPr>
      <w:r>
        <w:rPr>
          <w:rFonts w:ascii="Arial" w:cs="Arial" w:eastAsia="Arial" w:hAnsi="Arial"/>
          <w:sz w:val="22"/>
          <w:szCs w:val="22"/>
        </w:rPr>
        <w:t xml:space="preserve">Where k=60 is a dampening constant and weights are 0.6 (vector) and 0.4 (BM25). A chunk that ranks highly in both lists scores highest. A chunk that only appears in one list scores lower. No normalisation is needed.</w:t>
      </w:r>
    </w:p>
    <w:p>
      <w:pPr>
        <w:pStyle w:val="Heading2"/>
        <w:spacing w:after="160" w:before="280"/>
      </w:pPr>
      <w:r>
        <w:rPr>
          <w:rFonts w:ascii="Arial" w:cs="Arial" w:eastAsia="Arial" w:hAnsi="Arial"/>
          <w:b/>
          <w:bCs/>
          <w:color w:val="2E5090"/>
          <w:sz w:val="28"/>
          <w:szCs w:val="28"/>
        </w:rPr>
        <w:t xml:space="preserve">5.3  Cross-Encoder Reranking</w:t>
      </w:r>
    </w:p>
    <w:p>
      <w:pPr>
        <w:spacing w:after="120" w:before="80"/>
      </w:pPr>
      <w:r>
        <w:rPr>
          <w:rFonts w:ascii="Arial" w:cs="Arial" w:eastAsia="Arial" w:hAnsi="Arial"/>
          <w:sz w:val="22"/>
          <w:szCs w:val="22"/>
        </w:rPr>
        <w:t xml:space="preserve">After RRF fusion, the top 20 candidates are passed to a cross-encoder model (ms-marco-MiniLM-L-6-v2) for reranking. This is the most impactful quality improvement in the pipeline.</w:t>
      </w:r>
    </w:p>
    <w:p>
      <w:pPr>
        <w:spacing w:after="120" w:before="80"/>
      </w:pPr>
      <w:r>
        <w:rPr>
          <w:rFonts w:ascii="Arial" w:cs="Arial" w:eastAsia="Arial" w:hAnsi="Arial"/>
          <w:sz w:val="22"/>
          <w:szCs w:val="22"/>
        </w:rPr>
        <w:t xml:space="preserve">The key distinction: </w:t>
      </w:r>
      <w:r>
        <w:rPr>
          <w:rFonts w:ascii="Arial" w:cs="Arial" w:eastAsia="Arial" w:hAnsi="Arial"/>
          <w:b/>
          <w:bCs/>
          <w:sz w:val="22"/>
          <w:szCs w:val="22"/>
        </w:rPr>
        <w:t xml:space="preserve">bi-encoders</w:t>
      </w:r>
      <w:r>
        <w:rPr>
          <w:rFonts w:ascii="Arial" w:cs="Arial" w:eastAsia="Arial" w:hAnsi="Arial"/>
          <w:sz w:val="22"/>
          <w:szCs w:val="22"/>
        </w:rPr>
        <w:t xml:space="preserve"> (used in vector search) embed the query and each chunk independently and compare their vectors. A </w:t>
      </w:r>
      <w:r>
        <w:rPr>
          <w:rFonts w:ascii="Arial" w:cs="Arial" w:eastAsia="Arial" w:hAnsi="Arial"/>
          <w:b/>
          <w:bCs/>
          <w:sz w:val="22"/>
          <w:szCs w:val="22"/>
        </w:rPr>
        <w:t xml:space="preserve">cross-encoder</w:t>
      </w:r>
      <w:r>
        <w:rPr>
          <w:rFonts w:ascii="Arial" w:cs="Arial" w:eastAsia="Arial" w:hAnsi="Arial"/>
          <w:sz w:val="22"/>
          <w:szCs w:val="22"/>
        </w:rPr>
        <w:t xml:space="preserve"> reads the query and chunk together as a pair, which is far more accurate at assessing relevance.</w:t>
      </w:r>
    </w:p>
    <w:p>
      <w:pPr>
        <w:spacing w:after="120" w:before="80"/>
      </w:pPr>
      <w:r>
        <w:rPr>
          <w:rFonts w:ascii="Arial" w:cs="Arial" w:eastAsia="Arial" w:hAnsi="Arial"/>
          <w:sz w:val="22"/>
          <w:szCs w:val="22"/>
        </w:rPr>
        <w:t xml:space="preserve">The cross-encoder outputs a raw relevance logit score for each (query, chunk) pair. Higher scores indicate more relevant chunks. The top 5 by rerank score are passed to the LLM.</w:t>
      </w:r>
    </w:p>
    <w:p>
      <w:pPr>
        <w:spacing w:after="120" w:before="80"/>
      </w:pPr>
      <w:r>
        <w:rPr>
          <w:rFonts w:ascii="Arial" w:cs="Arial" w:eastAsia="Arial" w:hAnsi="Arial"/>
          <w:sz w:val="22"/>
          <w:szCs w:val="22"/>
        </w:rPr>
        <w:t xml:space="preserve">Running the cross-encoder on all 94 chunks would be too slow. The two-stage approach — BM25 + vector cast a wide net of 20 candidates, cross-encoder picks the best 5 — delivers accuracy without excessive latency.</w:t>
      </w:r>
    </w:p>
    <w:p>
      <w:pPr>
        <w:pStyle w:val="Heading2"/>
        <w:spacing w:after="160" w:before="280"/>
      </w:pPr>
      <w:r>
        <w:rPr>
          <w:rFonts w:ascii="Arial" w:cs="Arial" w:eastAsia="Arial" w:hAnsi="Arial"/>
          <w:b/>
          <w:bCs/>
          <w:color w:val="2E5090"/>
          <w:sz w:val="28"/>
          <w:szCs w:val="28"/>
        </w:rPr>
        <w:t xml:space="preserve">5.4  Retrieval Comparison</w:t>
      </w:r>
    </w:p>
    <w:p>
      <w:pPr>
        <w:spacing w:after="120" w:before="80"/>
      </w:pPr>
      <w:r>
        <w:rPr>
          <w:rFonts w:ascii="Arial" w:cs="Arial" w:eastAsia="Arial" w:hAnsi="Arial"/>
          <w:sz w:val="22"/>
          <w:szCs w:val="22"/>
        </w:rPr>
        <w:t xml:space="preserve">The table below shows how retrieval results improved across stages for the query 'multi-head attention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80"/>
        <w:gridCol w:w="16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 #1</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 #5</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Noisy chunks in top 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Vector only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Chunk 5 (formula)</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Chunk 19 (&lt;EOS&gt; pad tokens)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RRF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5 (formula)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19 (&lt;EOS&gt; pad tokens)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After reranking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Chunk 3 (architecture)</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Chunk 2 (parallelization)</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before="80"/>
      </w:pPr>
    </w:p>
    <w:p>
      <w:pPr>
        <w:spacing w:after="120" w:before="80"/>
      </w:pPr>
      <w:r>
        <w:rPr>
          <w:rFonts w:ascii="Arial" w:cs="Arial" w:eastAsia="Arial" w:hAnsi="Arial"/>
          <w:sz w:val="22"/>
          <w:szCs w:val="22"/>
        </w:rPr>
        <w:t xml:space="preserve">The cross-encoder eliminated the noisy visualization chunks and surfaced the most directly relevant passages.</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6. Phase 3 — Evaluation Pipeline</w:t>
      </w:r>
    </w:p>
    <w:p>
      <w:pPr>
        <w:pStyle w:val="Heading2"/>
        <w:spacing w:after="160" w:before="280"/>
      </w:pPr>
      <w:r>
        <w:rPr>
          <w:rFonts w:ascii="Arial" w:cs="Arial" w:eastAsia="Arial" w:hAnsi="Arial"/>
          <w:b/>
          <w:bCs/>
          <w:color w:val="2E5090"/>
          <w:sz w:val="28"/>
          <w:szCs w:val="28"/>
        </w:rPr>
        <w:t xml:space="preserve">6.1  Golden Evaluation Set</w:t>
      </w:r>
    </w:p>
    <w:p>
      <w:pPr>
        <w:spacing w:after="120" w:before="80"/>
      </w:pPr>
      <w:r>
        <w:rPr>
          <w:rFonts w:ascii="Arial" w:cs="Arial" w:eastAsia="Arial" w:hAnsi="Arial"/>
          <w:sz w:val="22"/>
          <w:szCs w:val="22"/>
        </w:rPr>
        <w:t xml:space="preserve">A golden set of 10 manually verified question-answer pairs was created, covering all three papers. Each question has a clear, unambiguous answer directly stated in the source document — no questions that require interpretation or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Paper</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architecture does the Transformer use instead of recurrence?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Attention Is All You Need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attention heads does the Transformer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Is All You Need</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BLEU score did the Transformer big model achieve on EN-DE?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Attention Is All You Need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scaled dot-product attention?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Is All You Need</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does BERT stand for?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BERT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masked language modeling in BERT?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BERT</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two tasks does BERT use for pre-training?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BERT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RAG stand for and what problem does it solve?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Paper</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are the two RAG model variants?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RAG Paper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Dense Passage Retriever and how does RAG use 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Paper</w:t>
            </w:r>
          </w:p>
        </w:tc>
      </w:tr>
    </w:tbl>
    <w:p>
      <w:pPr>
        <w:spacing w:after="120" w:before="80"/>
      </w:pPr>
    </w:p>
    <w:p>
      <w:pPr>
        <w:pStyle w:val="Heading2"/>
        <w:spacing w:after="160" w:before="280"/>
      </w:pPr>
      <w:r>
        <w:rPr>
          <w:rFonts w:ascii="Arial" w:cs="Arial" w:eastAsia="Arial" w:hAnsi="Arial"/>
          <w:b/>
          <w:bCs/>
          <w:color w:val="2E5090"/>
          <w:sz w:val="28"/>
          <w:szCs w:val="28"/>
        </w:rPr>
        <w:t xml:space="preserve">6.2  LLM-as-Judge Faithfulness Scoring</w:t>
      </w:r>
    </w:p>
    <w:p>
      <w:pPr>
        <w:spacing w:after="120" w:before="80"/>
      </w:pPr>
      <w:r>
        <w:rPr>
          <w:rFonts w:ascii="Arial" w:cs="Arial" w:eastAsia="Arial" w:hAnsi="Arial"/>
          <w:sz w:val="22"/>
          <w:szCs w:val="22"/>
        </w:rPr>
        <w:t xml:space="preserve">For each question, the full RAG pipeline runs and generates an answer. A separate LLM judge (llama-3.1-8b-instant) then reads the generated answer and the retrieved source chunks and scores faithfulness from 0.0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w:t>
            </w:r>
          </w:p>
        </w:tc>
        <w:tc>
          <w:tcPr>
            <w:tcW w:type="dxa" w:w="7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claim is clearly supported by the retrieved sources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supported — one minor unsupported claim</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0.5</w:t>
            </w:r>
          </w:p>
        </w:tc>
        <w:tc>
          <w:tcPr>
            <w:tcW w:type="dxa" w:w="7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Some claims supported, some not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unsupported or contradicts sources</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w:t>
            </w:r>
          </w:p>
        </w:tc>
        <w:tc>
          <w:tcPr>
            <w:tcW w:type="dxa" w:w="7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Completely unsupported or hallucinated</w:t>
            </w:r>
          </w:p>
        </w:tc>
      </w:tr>
    </w:tbl>
    <w:p>
      <w:pPr>
        <w:spacing w:after="120" w:before="80"/>
      </w:pPr>
    </w:p>
    <w:p>
      <w:pPr>
        <w:spacing w:after="120" w:before="80"/>
      </w:pPr>
      <w:r>
        <w:rPr>
          <w:rFonts w:ascii="Arial" w:cs="Arial" w:eastAsia="Arial" w:hAnsi="Arial"/>
          <w:sz w:val="22"/>
          <w:szCs w:val="22"/>
        </w:rPr>
        <w:t xml:space="preserve">Using a separate, smaller model as judge keeps costs low and avoids self-evaluation bias. Temperature is set to 0 for consistent, deterministic scoring.</w:t>
      </w:r>
    </w:p>
    <w:p>
      <w:pPr>
        <w:pStyle w:val="Heading2"/>
        <w:spacing w:after="160" w:before="280"/>
      </w:pPr>
      <w:r>
        <w:rPr>
          <w:rFonts w:ascii="Arial" w:cs="Arial" w:eastAsia="Arial" w:hAnsi="Arial"/>
          <w:b/>
          <w:bCs/>
          <w:color w:val="2E5090"/>
          <w:sz w:val="28"/>
          <w:szCs w:val="28"/>
        </w:rPr>
        <w:t xml:space="preserve">6.3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1440"/>
        <w:gridCol w:w="240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(abbreviated)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Transformer architecture instead of recurrence?</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attention heads?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BLEU score on English-German translation?</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scaled dot-product attention?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What does BERT stand for?</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masked language modeling?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Two pre-training tasks in BERT?</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RAG stand for?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w:t>
            </w:r>
          </w:p>
        </w:tc>
        <w:tc>
          <w:tcPr>
            <w:tcW w:type="dxa" w:w="5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Two RAG model variants?</w:t>
            </w:r>
          </w:p>
        </w:tc>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Passage Retriever in RAG?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60"/>
      </w:tblGrid>
      <w:tr>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F6B42"/>
                <w:sz w:val="40"/>
                <w:szCs w:val="40"/>
              </w:rPr>
              <w:t xml:space="preserve">0.7875</w:t>
            </w:r>
          </w:p>
          <w:p>
            <w:pPr>
              <w:jc w:val="center"/>
            </w:pPr>
            <w:r>
              <w:rPr>
                <w:rFonts w:ascii="Arial" w:cs="Arial" w:eastAsia="Arial" w:hAnsi="Arial"/>
                <w:color w:val="555555"/>
                <w:sz w:val="18"/>
                <w:szCs w:val="18"/>
              </w:rPr>
              <w:t xml:space="preserve">Mean Faithfulness</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F6B42"/>
                <w:sz w:val="40"/>
                <w:szCs w:val="40"/>
              </w:rPr>
              <w:t xml:space="preserve">100%</w:t>
            </w:r>
          </w:p>
          <w:p>
            <w:pPr>
              <w:jc w:val="center"/>
            </w:pPr>
            <w:r>
              <w:rPr>
                <w:rFonts w:ascii="Arial" w:cs="Arial" w:eastAsia="Arial" w:hAnsi="Arial"/>
                <w:color w:val="555555"/>
                <w:sz w:val="18"/>
                <w:szCs w:val="18"/>
              </w:rPr>
              <w:t xml:space="preserve">Pass Rate</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2E5090"/>
                <w:sz w:val="40"/>
                <w:szCs w:val="40"/>
              </w:rPr>
              <w:t xml:space="preserve">0.70</w:t>
            </w:r>
          </w:p>
          <w:p>
            <w:pPr>
              <w:jc w:val="center"/>
            </w:pPr>
            <w:r>
              <w:rPr>
                <w:rFonts w:ascii="Arial" w:cs="Arial" w:eastAsia="Arial" w:hAnsi="Arial"/>
                <w:color w:val="555555"/>
                <w:sz w:val="18"/>
                <w:szCs w:val="18"/>
              </w:rPr>
              <w:t xml:space="preserve">Threshold</w:t>
            </w:r>
          </w:p>
        </w:tc>
        <w:tc>
          <w:tcPr>
            <w:tcW w:type="dxa" w:w="220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F6B42"/>
                <w:sz w:val="40"/>
                <w:szCs w:val="40"/>
              </w:rPr>
              <w:t xml:space="preserve">PASSED</w:t>
            </w:r>
          </w:p>
          <w:p>
            <w:pPr>
              <w:jc w:val="center"/>
            </w:pPr>
            <w:r>
              <w:rPr>
                <w:rFonts w:ascii="Arial" w:cs="Arial" w:eastAsia="Arial" w:hAnsi="Arial"/>
                <w:color w:val="555555"/>
                <w:sz w:val="18"/>
                <w:szCs w:val="18"/>
              </w:rPr>
              <w:t xml:space="preserve">CI Result</w:t>
            </w:r>
          </w:p>
        </w:tc>
        <w:tc>
          <w:tcPr>
            <w:tcW w:type="dxa" w:w="560"/>
            <w:tcBorders>
              <w:top w:val="none" w:color="FFFFFF" w:sz="0"/>
              <w:left w:val="none" w:color="FFFFFF" w:sz="0"/>
              <w:bottom w:val="none" w:color="FFFFFF" w:sz="0"/>
              <w:right w:val="none" w:color="FFFFFF" w:sz="0"/>
            </w:tcBorders>
          </w:tcPr>
          <w:p/>
        </w:tc>
      </w:tr>
    </w:tbl>
    <w:p>
      <w:pPr>
        <w:spacing w:after="120" w:before="80"/>
      </w:pPr>
    </w:p>
    <w:p>
      <w:pPr>
        <w:pStyle w:val="Heading2"/>
        <w:spacing w:after="160" w:before="280"/>
      </w:pPr>
      <w:r>
        <w:rPr>
          <w:rFonts w:ascii="Arial" w:cs="Arial" w:eastAsia="Arial" w:hAnsi="Arial"/>
          <w:b/>
          <w:bCs/>
          <w:color w:val="2E5090"/>
          <w:sz w:val="28"/>
          <w:szCs w:val="28"/>
        </w:rPr>
        <w:t xml:space="preserve">6.4  CI Gate — GitHub Actions</w:t>
      </w:r>
    </w:p>
    <w:p>
      <w:pPr>
        <w:spacing w:after="120" w:before="80"/>
      </w:pPr>
      <w:r>
        <w:rPr>
          <w:rFonts w:ascii="Arial" w:cs="Arial" w:eastAsia="Arial" w:hAnsi="Arial"/>
          <w:sz w:val="22"/>
          <w:szCs w:val="22"/>
        </w:rPr>
        <w:t xml:space="preserve">The evaluator script exits with code 0 on pass and code 1 on failure. This is wired into a GitHub Actions workflow that runs on every push and pull request. If faithfulness drops below 0.70, the build fails and the PR cannot be merged.</w:t>
      </w:r>
    </w:p>
    <w:p>
      <w:pPr>
        <w:spacing w:after="120" w:before="80"/>
      </w:pPr>
      <w:r>
        <w:rPr>
          <w:rFonts w:ascii="Arial" w:cs="Arial" w:eastAsia="Arial" w:hAnsi="Arial"/>
          <w:sz w:val="22"/>
          <w:szCs w:val="22"/>
        </w:rPr>
        <w:t xml:space="preserve">The workflow also uploads eval_report.json as a downloadable artifact on every run so any regression can be inspected in detail.</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7. Sample Pipeline Outputs</w:t>
      </w:r>
    </w:p>
    <w:p>
      <w:pPr>
        <w:pStyle w:val="Heading2"/>
        <w:spacing w:after="160" w:before="280"/>
      </w:pPr>
      <w:r>
        <w:rPr>
          <w:rFonts w:ascii="Arial" w:cs="Arial" w:eastAsia="Arial" w:hAnsi="Arial"/>
          <w:b/>
          <w:bCs/>
          <w:color w:val="2E5090"/>
          <w:sz w:val="28"/>
          <w:szCs w:val="28"/>
        </w:rPr>
        <w:t xml:space="preserve">7.1  Factual Question with Multiple Citations</w:t>
      </w:r>
    </w:p>
    <w:p>
      <w:pPr>
        <w:spacing w:after="120" w:before="80"/>
      </w:pPr>
      <w:r>
        <w:rPr>
          <w:rFonts w:ascii="Arial" w:cs="Arial" w:eastAsia="Arial" w:hAnsi="Arial"/>
          <w:sz w:val="22"/>
          <w:szCs w:val="22"/>
        </w:rPr>
        <w:t xml:space="preserve">Question: What is the Transformer architecture and how does attention work?</w:t>
      </w:r>
    </w:p>
    <w:p>
      <w:pPr>
        <w:pBdr>
          <w:left w:val="single" w:color="2E75B6" w:sz="12" w:space="8"/>
        </w:pBdr>
        <w:spacing w:after="80" w:before="80"/>
        <w:ind w:left="360"/>
      </w:pPr>
      <w:r>
        <w:rPr>
          <w:rFonts w:ascii="Arial" w:cs="Arial" w:eastAsia="Arial" w:hAnsi="Arial"/>
          <w:i/>
          <w:iCs/>
          <w:color w:val="2E2E2E"/>
          <w:sz w:val="20"/>
          <w:szCs w:val="20"/>
        </w:rPr>
        <w:t xml:space="preserve">The Transformer architecture is a sequence transduction model that relies entirely on self-attention to compute representations of its input and output [Source 3]. It follows an encoder-decoder structure, where the encoder maps an input sequence to continuous representations, and the decoder generates an output sequence one element at a time [Source 3]. The encoder is composed of N=6 identical layers, each with two sub-layers: a multi-head self-attention mechanism and a position-wise fully connected feed-forward network [Source 1]. Attention can be described as a mapping of a query and a set of key-value pairs to an output [Source 1]. The Transformer uses Scaled Dot-Product Attention, which computes dot products of the query with all keys, divides by the square root of dk, and applies softmax to obtain weights on the values [Source 1].</w:t>
      </w:r>
    </w:p>
    <w:p>
      <w:pPr>
        <w:spacing w:after="120" w:before="80"/>
      </w:pPr>
    </w:p>
    <w:p>
      <w:pPr>
        <w:spacing w:after="120" w:before="80"/>
      </w:pPr>
      <w:r>
        <w:rPr>
          <w:rFonts w:ascii="Arial" w:cs="Arial" w:eastAsia="Arial" w:hAnsi="Arial"/>
          <w:b/>
          <w:bCs/>
          <w:sz w:val="22"/>
          <w:szCs w:val="22"/>
        </w:rPr>
        <w:t xml:space="preserve">Sources used: </w:t>
      </w:r>
      <w:r>
        <w:rPr>
          <w:rFonts w:ascii="Arial" w:cs="Arial" w:eastAsia="Arial" w:hAnsi="Arial"/>
          <w:sz w:val="22"/>
          <w:szCs w:val="22"/>
        </w:rPr>
        <w:t xml:space="preserve">Chunks 2, 3, 5 from Attention Is All You Need (rerank scores: 10.67, 10.09, 8.64)</w:t>
      </w:r>
    </w:p>
    <w:p>
      <w:pPr>
        <w:pStyle w:val="Heading2"/>
        <w:spacing w:after="160" w:before="280"/>
      </w:pPr>
      <w:r>
        <w:rPr>
          <w:rFonts w:ascii="Arial" w:cs="Arial" w:eastAsia="Arial" w:hAnsi="Arial"/>
          <w:b/>
          <w:bCs/>
          <w:color w:val="2E5090"/>
          <w:sz w:val="28"/>
          <w:szCs w:val="28"/>
        </w:rPr>
        <w:t xml:space="preserve">7.2  Exact Number Retrieval</w:t>
      </w:r>
    </w:p>
    <w:p>
      <w:pPr>
        <w:spacing w:after="120" w:before="80"/>
      </w:pPr>
      <w:r>
        <w:rPr>
          <w:rFonts w:ascii="Arial" w:cs="Arial" w:eastAsia="Arial" w:hAnsi="Arial"/>
          <w:sz w:val="22"/>
          <w:szCs w:val="22"/>
        </w:rPr>
        <w:t xml:space="preserve">Question: What BLEU score did the Transformer big model achieve on English to German translation?</w:t>
      </w:r>
    </w:p>
    <w:p>
      <w:pPr>
        <w:pBdr>
          <w:left w:val="single" w:color="2E75B6" w:sz="12" w:space="8"/>
        </w:pBdr>
        <w:spacing w:after="80" w:before="80"/>
        <w:ind w:left="360"/>
      </w:pPr>
      <w:r>
        <w:rPr>
          <w:rFonts w:ascii="Arial" w:cs="Arial" w:eastAsia="Arial" w:hAnsi="Arial"/>
          <w:i/>
          <w:iCs/>
          <w:color w:val="2E2E2E"/>
          <w:sz w:val="20"/>
          <w:szCs w:val="20"/>
        </w:rPr>
        <w:t xml:space="preserve">The Transformer (base model) achieved a BLEU score of 27.3 on English to German translation [Source 1]. The Transformer (big) model achieved a BLEU score of 28.4, which is a new state-of-the-art BLEU score [Source 1]. This is also confirmed in [Source 4], which lists the BLEU scores for different models.</w:t>
      </w:r>
    </w:p>
    <w:p>
      <w:pPr>
        <w:spacing w:after="120" w:before="80"/>
      </w:pPr>
    </w:p>
    <w:p>
      <w:pPr>
        <w:spacing w:after="120" w:before="80"/>
      </w:pPr>
      <w:r>
        <w:rPr>
          <w:rFonts w:ascii="Arial" w:cs="Arial" w:eastAsia="Arial" w:hAnsi="Arial"/>
          <w:b/>
          <w:bCs/>
          <w:sz w:val="22"/>
          <w:szCs w:val="22"/>
        </w:rPr>
        <w:t xml:space="preserve">BM25 performance: </w:t>
      </w:r>
      <w:r>
        <w:rPr>
          <w:rFonts w:ascii="Arial" w:cs="Arial" w:eastAsia="Arial" w:hAnsi="Arial"/>
          <w:sz w:val="22"/>
          <w:szCs w:val="22"/>
        </w:rPr>
        <w:t xml:space="preserve">Chunk 10 (the results table) scored 8.83 — the highest BM25 score in the test set, demonstrating keyword retrieval finding exact numbers.</w:t>
      </w:r>
    </w:p>
    <w:p>
      <w:pPr>
        <w:pStyle w:val="Heading2"/>
        <w:spacing w:after="160" w:before="280"/>
      </w:pPr>
      <w:r>
        <w:rPr>
          <w:rFonts w:ascii="Arial" w:cs="Arial" w:eastAsia="Arial" w:hAnsi="Arial"/>
          <w:b/>
          <w:bCs/>
          <w:color w:val="2E5090"/>
          <w:sz w:val="28"/>
          <w:szCs w:val="28"/>
        </w:rPr>
        <w:t xml:space="preserve">7.3  Cross-Paper Retrieval</w:t>
      </w:r>
    </w:p>
    <w:p>
      <w:pPr>
        <w:spacing w:after="120" w:before="80"/>
      </w:pPr>
      <w:r>
        <w:rPr>
          <w:rFonts w:ascii="Arial" w:cs="Arial" w:eastAsia="Arial" w:hAnsi="Arial"/>
          <w:sz w:val="22"/>
          <w:szCs w:val="22"/>
        </w:rPr>
        <w:t xml:space="preserve">Question: How does BERT use bidirectional training?</w:t>
      </w:r>
    </w:p>
    <w:p>
      <w:pPr>
        <w:pBdr>
          <w:left w:val="single" w:color="2E75B6" w:sz="12" w:space="8"/>
        </w:pBdr>
        <w:spacing w:after="80" w:before="80"/>
        <w:ind w:left="360"/>
      </w:pPr>
      <w:r>
        <w:rPr>
          <w:rFonts w:ascii="Arial" w:cs="Arial" w:eastAsia="Arial" w:hAnsi="Arial"/>
          <w:i/>
          <w:iCs/>
          <w:color w:val="2E2E2E"/>
          <w:sz w:val="20"/>
          <w:szCs w:val="20"/>
        </w:rPr>
        <w:t xml:space="preserve">BERT uses bidirectional training through masked language modeling (MLM) [Source 1]. Some percentage of the input tokens are randomly masked, and the model is trained to predict the masked tokens [Source 1]. This allows the model to fuse the left and right context, enabling the pre-training of a deep bidirectional Transformer [Source 3]. The MLM objective is used in conjunction with a next sentence prediction (NSP) task to pre-train the model [Source 1].</w:t>
      </w:r>
    </w:p>
    <w:p>
      <w:pPr>
        <w:spacing w:after="120" w:before="80"/>
      </w:pPr>
    </w:p>
    <w:p>
      <w:pPr>
        <w:spacing w:after="120" w:before="80"/>
      </w:pPr>
      <w:r>
        <w:rPr>
          <w:rFonts w:ascii="Arial" w:cs="Arial" w:eastAsia="Arial" w:hAnsi="Arial"/>
          <w:b/>
          <w:bCs/>
          <w:sz w:val="22"/>
          <w:szCs w:val="22"/>
        </w:rPr>
        <w:t xml:space="preserve">Note: </w:t>
      </w:r>
      <w:r>
        <w:rPr>
          <w:rFonts w:ascii="Arial" w:cs="Arial" w:eastAsia="Arial" w:hAnsi="Arial"/>
          <w:sz w:val="22"/>
          <w:szCs w:val="22"/>
        </w:rPr>
        <w:t xml:space="preserve">All 5 sources came from the BERT paper chunks — the hybrid retriever correctly identified which paper to retrieve from across all 94 indexed chunks.</w:t>
      </w:r>
    </w:p>
    <w:p>
      <w:pPr>
        <w:pStyle w:val="Heading2"/>
        <w:spacing w:after="160" w:before="280"/>
      </w:pPr>
      <w:r>
        <w:rPr>
          <w:rFonts w:ascii="Arial" w:cs="Arial" w:eastAsia="Arial" w:hAnsi="Arial"/>
          <w:b/>
          <w:bCs/>
          <w:color w:val="2E5090"/>
          <w:sz w:val="28"/>
          <w:szCs w:val="28"/>
        </w:rPr>
        <w:t xml:space="preserve">7.4  Insufficient Evidence (Correct Refusal)</w:t>
      </w:r>
    </w:p>
    <w:p>
      <w:pPr>
        <w:spacing w:after="120" w:before="80"/>
      </w:pPr>
      <w:r>
        <w:rPr>
          <w:rFonts w:ascii="Arial" w:cs="Arial" w:eastAsia="Arial" w:hAnsi="Arial"/>
          <w:sz w:val="22"/>
          <w:szCs w:val="22"/>
        </w:rPr>
        <w:t xml:space="preserve">Question: Who invented the telephone?</w:t>
      </w:r>
    </w:p>
    <w:p>
      <w:pPr>
        <w:pBdr>
          <w:left w:val="single" w:color="E03030" w:sz="12" w:space="8"/>
        </w:pBdr>
        <w:spacing w:after="80" w:before="80"/>
        <w:ind w:left="360"/>
      </w:pPr>
      <w:r>
        <w:rPr>
          <w:rFonts w:ascii="Arial" w:cs="Arial" w:eastAsia="Arial" w:hAnsi="Arial"/>
          <w:i/>
          <w:iCs/>
          <w:color w:val="2E2E2E"/>
          <w:sz w:val="20"/>
          <w:szCs w:val="20"/>
        </w:rPr>
        <w:t xml:space="preserve">INSUFFICIENT_EVIDENCE: The provided sources do not contain information about the invention of the telephone [Source 1], [Source 2], [Source 3], [Source 4], [Source 5].</w:t>
      </w:r>
    </w:p>
    <w:p>
      <w:pPr>
        <w:spacing w:after="120" w:before="80"/>
      </w:pPr>
    </w:p>
    <w:p>
      <w:pPr>
        <w:spacing w:after="120" w:before="80"/>
      </w:pPr>
      <w:r>
        <w:rPr>
          <w:rFonts w:ascii="Arial" w:cs="Arial" w:eastAsia="Arial" w:hAnsi="Arial"/>
          <w:b/>
          <w:bCs/>
          <w:sz w:val="22"/>
          <w:szCs w:val="22"/>
        </w:rPr>
        <w:t xml:space="preserve">Rerank scores: </w:t>
      </w:r>
      <w:r>
        <w:rPr>
          <w:rFonts w:ascii="Arial" w:cs="Arial" w:eastAsia="Arial" w:hAnsi="Arial"/>
          <w:sz w:val="22"/>
          <w:szCs w:val="22"/>
        </w:rPr>
        <w:t xml:space="preserve">All five candidates scored between -8.9 and -9.9 — deeply negative. The cross-encoder was highly confident none of the chunks were relevant. The LLM correctly declined to answer.</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8.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600 token chunks with 100 token overlap</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Overlap prevents context loss at chunk boundaries — sentences split across boundaries appear in full in at least one chunk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RRF (0.6 vector, 0.4 BM25)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understanding is generally more reliable for research papers; keyword matching is a secondary signal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k=60 in RRF</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 default that dampens the advantage of top-ranked results; rarely needs tuning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 top 20, return top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 candidate net gives RRF enough to work with; cross-encoder cost scales linearly so 20 is fast enough</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llama-3.3-70b for generation, llama-3.1-8b for judging</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Large model for high-quality answers; small model keeps eval token costs 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0.1 for generation, 0 for judging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temp = more faithful outputs; zero temp = deterministic, consistent scoring</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Exit code 1 on CI failure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Integrates natively with GitHub Actions — no custom logic needed to block PR merges</w:t>
            </w:r>
          </w:p>
        </w:tc>
      </w:tr>
    </w:tbl>
    <w:p>
      <w:pPr>
        <w:spacing w:after="120" w:before="80"/>
      </w:pP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ingestion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Page-by-page extraction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Tokenization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tiktoken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cl100k_base encoding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all-MiniLM-L6-v2 (384-dim)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ChromaDB</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PersistentClient, cosine similarity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rank-bm25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Okapi BM25 in-memory index</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Reranking model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cross-encoder/ms-marco-MiniLM-L-6-v2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llama-3.3-70b-versatile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Eval judge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Groq</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llama-3.1-8b-instant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ubuntu-latest, Python 3.11</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Logging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loguru</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Coloured, levelled output</w:t>
            </w:r>
          </w:p>
        </w:tc>
      </w:tr>
    </w:tbl>
    <w:p>
      <w:pPr>
        <w:spacing w:after="120" w:before="80"/>
      </w:pP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10. Lessons Learned</w:t>
      </w:r>
    </w:p>
    <w:p>
      <w:pPr>
        <w:pStyle w:val="ListParagraph"/>
        <w:numPr>
          <w:ilvl w:val="0"/>
          <w:numId w:val="2"/>
        </w:numPr>
        <w:spacing w:after="60" w:before="60"/>
      </w:pPr>
      <w:r>
        <w:rPr>
          <w:rFonts w:ascii="Arial" w:cs="Arial" w:eastAsia="Arial" w:hAnsi="Arial"/>
          <w:sz w:val="22"/>
          <w:szCs w:val="22"/>
        </w:rPr>
        <w:t xml:space="preserve">The gap between a RAG demo and a production RAG system is enormous. Most tutorials stop at basic vector search. Cross-encoder reranking and hybrid retrieval are what separate a demo from something trustworthy.</w:t>
      </w:r>
    </w:p>
    <w:p>
      <w:pPr>
        <w:pStyle w:val="ListParagraph"/>
        <w:numPr>
          <w:ilvl w:val="0"/>
          <w:numId w:val="2"/>
        </w:numPr>
        <w:spacing w:after="60" w:before="60"/>
      </w:pPr>
      <w:r>
        <w:rPr>
          <w:rFonts w:ascii="Arial" w:cs="Arial" w:eastAsia="Arial" w:hAnsi="Arial"/>
          <w:sz w:val="22"/>
          <w:szCs w:val="22"/>
        </w:rPr>
        <w:t xml:space="preserve">Citation enforcement is more important than answer quality. A system that declines to answer is far more useful in practice than one that generates confident hallucinations. Users can handle 'I don't know'. They cannot handle confident misinformation.</w:t>
      </w:r>
    </w:p>
    <w:p>
      <w:pPr>
        <w:pStyle w:val="ListParagraph"/>
        <w:numPr>
          <w:ilvl w:val="0"/>
          <w:numId w:val="2"/>
        </w:numPr>
        <w:spacing w:after="60" w:before="60"/>
      </w:pPr>
      <w:r>
        <w:rPr>
          <w:rFonts w:ascii="Arial" w:cs="Arial" w:eastAsia="Arial" w:hAnsi="Arial"/>
          <w:sz w:val="22"/>
          <w:szCs w:val="22"/>
        </w:rPr>
        <w:t xml:space="preserve">Automated evaluation is not optional. Silent quality regressions — caused by prompt changes, chunking changes, or model updates — are the most dangerous failure mode in AI systems. The CI gate ensures every change is measured.</w:t>
      </w:r>
    </w:p>
    <w:p>
      <w:pPr>
        <w:pStyle w:val="ListParagraph"/>
        <w:numPr>
          <w:ilvl w:val="0"/>
          <w:numId w:val="2"/>
        </w:numPr>
        <w:spacing w:after="60" w:before="60"/>
      </w:pPr>
      <w:r>
        <w:rPr>
          <w:rFonts w:ascii="Arial" w:cs="Arial" w:eastAsia="Arial" w:hAnsi="Arial"/>
          <w:sz w:val="22"/>
          <w:szCs w:val="22"/>
        </w:rPr>
        <w:t xml:space="preserve">Token-aware chunking is worth the extra complexity. Naive character splitting loses too much context at boundaries. The 100-token overlap is a simple but highly effective fix for this.</w:t>
      </w:r>
    </w:p>
    <w:p>
      <w:pPr>
        <w:pStyle w:val="ListParagraph"/>
        <w:numPr>
          <w:ilvl w:val="0"/>
          <w:numId w:val="2"/>
        </w:numPr>
        <w:spacing w:after="60" w:before="60"/>
      </w:pPr>
      <w:r>
        <w:rPr>
          <w:rFonts w:ascii="Arial" w:cs="Arial" w:eastAsia="Arial" w:hAnsi="Arial"/>
          <w:sz w:val="22"/>
          <w:szCs w:val="22"/>
        </w:rPr>
        <w:t xml:space="preserve">BM25 matters more than people think. For research papers where exact terminology, author names, and specific numbers are important query terms, BM25 consistently outperforms pure vector search on those queries.</w:t>
      </w:r>
    </w:p>
    <w:p>
      <w:pPr>
        <w:pStyle w:val="ListParagraph"/>
        <w:numPr>
          <w:ilvl w:val="0"/>
          <w:numId w:val="2"/>
        </w:numPr>
        <w:spacing w:after="60" w:before="60"/>
      </w:pPr>
      <w:r>
        <w:rPr>
          <w:rFonts w:ascii="Arial" w:cs="Arial" w:eastAsia="Arial" w:hAnsi="Arial"/>
          <w:sz w:val="22"/>
          <w:szCs w:val="22"/>
        </w:rPr>
        <w:t xml:space="preserve">LLM-as-judge is a practical evaluation approach. Paying an LLM to score faithfulness is faster, cheaper, and more consistent than human annotation for a 10-question golden set. The judge doesn't need to be perfect — it needs to be consistent and directionally correct.</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11. Future Work</w:t>
      </w:r>
    </w:p>
    <w:p>
      <w:pPr>
        <w:pStyle w:val="Heading2"/>
        <w:spacing w:after="160" w:before="280"/>
      </w:pPr>
      <w:r>
        <w:rPr>
          <w:rFonts w:ascii="Arial" w:cs="Arial" w:eastAsia="Arial" w:hAnsi="Arial"/>
          <w:b/>
          <w:bCs/>
          <w:color w:val="2E5090"/>
          <w:sz w:val="28"/>
          <w:szCs w:val="28"/>
        </w:rPr>
        <w:t xml:space="preserve">Short Term</w:t>
      </w:r>
    </w:p>
    <w:p>
      <w:pPr>
        <w:pStyle w:val="ListParagraph"/>
        <w:numPr>
          <w:ilvl w:val="0"/>
          <w:numId w:val="2"/>
        </w:numPr>
        <w:spacing w:after="60" w:before="60"/>
      </w:pPr>
      <w:r>
        <w:rPr>
          <w:rFonts w:ascii="Arial" w:cs="Arial" w:eastAsia="Arial" w:hAnsi="Arial"/>
          <w:sz w:val="22"/>
          <w:szCs w:val="22"/>
        </w:rPr>
        <w:t xml:space="preserve">Expand the golden set to 50–100 questions for statistically robust evaluation</w:t>
      </w:r>
    </w:p>
    <w:p>
      <w:pPr>
        <w:pStyle w:val="ListParagraph"/>
        <w:numPr>
          <w:ilvl w:val="0"/>
          <w:numId w:val="2"/>
        </w:numPr>
        <w:spacing w:after="60" w:before="60"/>
      </w:pPr>
      <w:r>
        <w:rPr>
          <w:rFonts w:ascii="Arial" w:cs="Arial" w:eastAsia="Arial" w:hAnsi="Arial"/>
          <w:sz w:val="22"/>
          <w:szCs w:val="22"/>
        </w:rPr>
        <w:t xml:space="preserve">Add a FastAPI endpoint to expose the pipeline as a REST API</w:t>
      </w:r>
    </w:p>
    <w:p>
      <w:pPr>
        <w:pStyle w:val="ListParagraph"/>
        <w:numPr>
          <w:ilvl w:val="0"/>
          <w:numId w:val="2"/>
        </w:numPr>
        <w:spacing w:after="60" w:before="60"/>
      </w:pPr>
      <w:r>
        <w:rPr>
          <w:rFonts w:ascii="Arial" w:cs="Arial" w:eastAsia="Arial" w:hAnsi="Arial"/>
          <w:sz w:val="22"/>
          <w:szCs w:val="22"/>
        </w:rPr>
        <w:t xml:space="preserve">Implement document deduplication to handle re-ingestion of updated papers</w:t>
      </w:r>
    </w:p>
    <w:p>
      <w:pPr>
        <w:pStyle w:val="ListParagraph"/>
        <w:numPr>
          <w:ilvl w:val="0"/>
          <w:numId w:val="2"/>
        </w:numPr>
        <w:spacing w:after="60" w:before="60"/>
      </w:pPr>
      <w:r>
        <w:rPr>
          <w:rFonts w:ascii="Arial" w:cs="Arial" w:eastAsia="Arial" w:hAnsi="Arial"/>
          <w:sz w:val="22"/>
          <w:szCs w:val="22"/>
        </w:rPr>
        <w:t xml:space="preserve">Add metadata filtering (filter by paper title or author before retrieval)</w:t>
      </w:r>
    </w:p>
    <w:p>
      <w:pPr>
        <w:pStyle w:val="Heading2"/>
        <w:spacing w:after="160" w:before="280"/>
      </w:pPr>
      <w:r>
        <w:rPr>
          <w:rFonts w:ascii="Arial" w:cs="Arial" w:eastAsia="Arial" w:hAnsi="Arial"/>
          <w:b/>
          <w:bCs/>
          <w:color w:val="2E5090"/>
          <w:sz w:val="28"/>
          <w:szCs w:val="28"/>
        </w:rPr>
        <w:t xml:space="preserve">Medium Term</w:t>
      </w:r>
    </w:p>
    <w:p>
      <w:pPr>
        <w:pStyle w:val="ListParagraph"/>
        <w:numPr>
          <w:ilvl w:val="0"/>
          <w:numId w:val="2"/>
        </w:numPr>
        <w:spacing w:after="60" w:before="60"/>
      </w:pPr>
      <w:r>
        <w:rPr>
          <w:rFonts w:ascii="Arial" w:cs="Arial" w:eastAsia="Arial" w:hAnsi="Arial"/>
          <w:sz w:val="22"/>
          <w:szCs w:val="22"/>
        </w:rPr>
        <w:t xml:space="preserve">Implement query expansion — generate alternative phrasings of the question to improve recall</w:t>
      </w:r>
    </w:p>
    <w:p>
      <w:pPr>
        <w:pStyle w:val="ListParagraph"/>
        <w:numPr>
          <w:ilvl w:val="0"/>
          <w:numId w:val="2"/>
        </w:numPr>
        <w:spacing w:after="60" w:before="60"/>
      </w:pPr>
      <w:r>
        <w:rPr>
          <w:rFonts w:ascii="Arial" w:cs="Arial" w:eastAsia="Arial" w:hAnsi="Arial"/>
          <w:sz w:val="22"/>
          <w:szCs w:val="22"/>
        </w:rPr>
        <w:t xml:space="preserve">Add a streaming response mode so answers appear token by token in the UI</w:t>
      </w:r>
    </w:p>
    <w:p>
      <w:pPr>
        <w:pStyle w:val="ListParagraph"/>
        <w:numPr>
          <w:ilvl w:val="0"/>
          <w:numId w:val="2"/>
        </w:numPr>
        <w:spacing w:after="60" w:before="60"/>
      </w:pPr>
      <w:r>
        <w:rPr>
          <w:rFonts w:ascii="Arial" w:cs="Arial" w:eastAsia="Arial" w:hAnsi="Arial"/>
          <w:sz w:val="22"/>
          <w:szCs w:val="22"/>
        </w:rPr>
        <w:t xml:space="preserve">Support additional document formats: HTML web pages, EPUB books</w:t>
      </w:r>
    </w:p>
    <w:p>
      <w:pPr>
        <w:pStyle w:val="ListParagraph"/>
        <w:numPr>
          <w:ilvl w:val="0"/>
          <w:numId w:val="2"/>
        </w:numPr>
        <w:spacing w:after="60" w:before="60"/>
      </w:pPr>
      <w:r>
        <w:rPr>
          <w:rFonts w:ascii="Arial" w:cs="Arial" w:eastAsia="Arial" w:hAnsi="Arial"/>
          <w:sz w:val="22"/>
          <w:szCs w:val="22"/>
        </w:rPr>
        <w:t xml:space="preserve">Build a simple Gradio or Streamlit UI for non-technical users</w:t>
      </w:r>
    </w:p>
    <w:p>
      <w:pPr>
        <w:pStyle w:val="Heading2"/>
        <w:spacing w:after="160" w:before="280"/>
      </w:pPr>
      <w:r>
        <w:rPr>
          <w:rFonts w:ascii="Arial" w:cs="Arial" w:eastAsia="Arial" w:hAnsi="Arial"/>
          <w:b/>
          <w:bCs/>
          <w:color w:val="2E5090"/>
          <w:sz w:val="28"/>
          <w:szCs w:val="28"/>
        </w:rPr>
        <w:t xml:space="preserve">Long Term</w:t>
      </w:r>
    </w:p>
    <w:p>
      <w:pPr>
        <w:pStyle w:val="ListParagraph"/>
        <w:numPr>
          <w:ilvl w:val="0"/>
          <w:numId w:val="2"/>
        </w:numPr>
        <w:spacing w:after="60" w:before="60"/>
      </w:pPr>
      <w:r>
        <w:rPr>
          <w:rFonts w:ascii="Arial" w:cs="Arial" w:eastAsia="Arial" w:hAnsi="Arial"/>
          <w:sz w:val="22"/>
          <w:szCs w:val="22"/>
        </w:rPr>
        <w:t xml:space="preserve">Agentic retrieval — let the LLM decide when to retrieve additional chunks mid-generation</w:t>
      </w:r>
    </w:p>
    <w:p>
      <w:pPr>
        <w:pStyle w:val="ListParagraph"/>
        <w:numPr>
          <w:ilvl w:val="0"/>
          <w:numId w:val="2"/>
        </w:numPr>
        <w:spacing w:after="60" w:before="60"/>
      </w:pPr>
      <w:r>
        <w:rPr>
          <w:rFonts w:ascii="Arial" w:cs="Arial" w:eastAsia="Arial" w:hAnsi="Arial"/>
          <w:sz w:val="22"/>
          <w:szCs w:val="22"/>
        </w:rPr>
        <w:t xml:space="preserve">Multi-document citation tracking with page numbers and section references</w:t>
      </w:r>
    </w:p>
    <w:p>
      <w:pPr>
        <w:pStyle w:val="ListParagraph"/>
        <w:numPr>
          <w:ilvl w:val="0"/>
          <w:numId w:val="2"/>
        </w:numPr>
        <w:spacing w:after="60" w:before="60"/>
      </w:pPr>
      <w:r>
        <w:rPr>
          <w:rFonts w:ascii="Arial" w:cs="Arial" w:eastAsia="Arial" w:hAnsi="Arial"/>
          <w:sz w:val="22"/>
          <w:szCs w:val="22"/>
        </w:rPr>
        <w:t xml:space="preserve">Fine-tune the embedding model on domain-specific AI paper terminology</w:t>
      </w:r>
    </w:p>
    <w:p>
      <w:pPr>
        <w:pBdr>
          <w:bottom w:val="single" w:color="CCCCCC" w:sz="4" w:space="1"/>
        </w:pBdr>
        <w:spacing w:after="200" w:before="200"/>
      </w:pPr>
    </w:p>
    <w:p>
      <w:pPr>
        <w:pStyle w:val="Heading1"/>
        <w:spacing w:after="200" w:before="360"/>
      </w:pPr>
      <w:r>
        <w:rPr>
          <w:rFonts w:ascii="Arial" w:cs="Arial" w:eastAsia="Arial" w:hAnsi="Arial"/>
          <w:b/>
          <w:bCs/>
          <w:color w:val="1F3864"/>
          <w:sz w:val="36"/>
          <w:szCs w:val="36"/>
        </w:rPr>
        <w:t xml:space="preserve">12. Conclusion</w:t>
      </w:r>
    </w:p>
    <w:p>
      <w:pPr>
        <w:spacing w:after="120" w:before="80"/>
      </w:pPr>
      <w:r>
        <w:rPr>
          <w:rFonts w:ascii="Arial" w:cs="Arial" w:eastAsia="Arial" w:hAnsi="Arial"/>
          <w:sz w:val="22"/>
          <w:szCs w:val="22"/>
        </w:rPr>
        <w:t xml:space="preserve">This project demonstrates a complete, production-grade RAG system built from first principles. Every component was implemented and tested individually before being wired together, which means every design decision is understood rather than copied.</w:t>
      </w:r>
    </w:p>
    <w:p>
      <w:pPr>
        <w:spacing w:after="120" w:before="80"/>
      </w:pPr>
      <w:r>
        <w:rPr>
          <w:rFonts w:ascii="Arial" w:cs="Arial" w:eastAsia="Arial" w:hAnsi="Arial"/>
          <w:sz w:val="22"/>
          <w:szCs w:val="22"/>
        </w:rPr>
        <w:t xml:space="preserve">The system achieves a mean faithfulness score of 0.7875 across 10 golden evaluation questions — all passing the 0.70 threshold — with 100% pass rate. It correctly handles cross-paper retrieval, exact number lookups, conceptual questions, and graceful refusal when evidence is insufficient.</w:t>
      </w:r>
    </w:p>
    <w:p>
      <w:pPr>
        <w:spacing w:after="120" w:before="80"/>
      </w:pPr>
      <w:r>
        <w:rPr>
          <w:rFonts w:ascii="Arial" w:cs="Arial" w:eastAsia="Arial" w:hAnsi="Arial"/>
          <w:sz w:val="22"/>
          <w:szCs w:val="22"/>
        </w:rPr>
        <w:t xml:space="preserve">Most importantly, the evaluation pipeline runs automatically on every code change through GitHub Actions. This is the engineering discipline that separates a demo from a system that can be trusted in production.</w:t>
      </w:r>
    </w:p>
    <w:p>
      <w:pPr>
        <w:spacing w:after="120" w:before="200"/>
      </w:pPr>
    </w:p>
    <w:p>
      <w:pPr>
        <w:spacing w:after="240" w:before="240"/>
        <w:jc w:val="center"/>
      </w:pPr>
      <w:r>
        <w:rPr>
          <w:rFonts w:ascii="Arial" w:cs="Arial" w:eastAsia="Arial" w:hAnsi="Arial"/>
          <w:i/>
          <w:iCs/>
          <w:color w:val="888888"/>
          <w:sz w:val="22"/>
          <w:szCs w:val="22"/>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Production RAG System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2026-06-18T06:47:52.923Z</dcterms:created>
  <dcterms:modified xsi:type="dcterms:W3CDTF">2026-06-18T06:47:52.923Z</dcterms:modified>
</cp:coreProperties>
</file>

<file path=docProps/custom.xml><?xml version="1.0" encoding="utf-8"?>
<Properties xmlns="http://schemas.openxmlformats.org/officeDocument/2006/custom-properties" xmlns:vt="http://schemas.openxmlformats.org/officeDocument/2006/docPropsVTypes"/>
</file>