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15967" w:rsidRDefault="00000000">
      <w:pPr>
        <w:jc w:val="center"/>
        <w:rPr>
          <w:b/>
        </w:rPr>
      </w:pPr>
      <w:r>
        <w:rPr>
          <w:b/>
        </w:rPr>
        <w:t>Auto MPG Imputation Analysis and Exploratory Data Analysis</w:t>
      </w:r>
    </w:p>
    <w:p w14:paraId="00000002" w14:textId="77777777" w:rsidR="00015967" w:rsidRDefault="00015967"/>
    <w:p w14:paraId="00000003" w14:textId="77777777" w:rsidR="00015967" w:rsidRDefault="00000000">
      <w:pPr>
        <w:rPr>
          <w:b/>
        </w:rPr>
      </w:pPr>
      <w:r>
        <w:rPr>
          <w:b/>
        </w:rPr>
        <w:t>Problem Statement:</w:t>
      </w:r>
    </w:p>
    <w:p w14:paraId="00000004" w14:textId="77777777" w:rsidR="00015967" w:rsidRDefault="00000000">
      <w:r>
        <w:t>This project analyzes the Auto MPG dataset to study fuel efficiency patterns and the effect of various imputation strategies for missing data. It consists of two main parts: imputation evaluation using PCA, and exploratory data analysis (EDA) to understand feature behavior and class separation.</w:t>
      </w:r>
    </w:p>
    <w:p w14:paraId="00000005" w14:textId="77777777" w:rsidR="00015967" w:rsidRDefault="00015967"/>
    <w:p w14:paraId="00000006" w14:textId="77777777" w:rsidR="00015967" w:rsidRDefault="00000000">
      <w:r>
        <w:t>The dataset contains information about cars including:</w:t>
      </w:r>
    </w:p>
    <w:p w14:paraId="00000007" w14:textId="77777777" w:rsidR="00015967" w:rsidRDefault="00015967"/>
    <w:p w14:paraId="00000008" w14:textId="77777777" w:rsidR="00015967" w:rsidRDefault="00000000">
      <w:pPr>
        <w:numPr>
          <w:ilvl w:val="0"/>
          <w:numId w:val="2"/>
        </w:numPr>
      </w:pPr>
      <w:r>
        <w:t>cylinders: Number of engine cylinders (categorical)</w:t>
      </w:r>
    </w:p>
    <w:p w14:paraId="00000009" w14:textId="77777777" w:rsidR="00015967" w:rsidRDefault="00000000">
      <w:pPr>
        <w:numPr>
          <w:ilvl w:val="0"/>
          <w:numId w:val="2"/>
        </w:numPr>
      </w:pPr>
      <w:r>
        <w:t>displacement: Engine size (continuous)</w:t>
      </w:r>
    </w:p>
    <w:p w14:paraId="0000000A" w14:textId="77777777" w:rsidR="00015967" w:rsidRDefault="00000000">
      <w:pPr>
        <w:numPr>
          <w:ilvl w:val="0"/>
          <w:numId w:val="2"/>
        </w:numPr>
      </w:pPr>
      <w:r>
        <w:t>horsepower: Engine power (continuous)</w:t>
      </w:r>
    </w:p>
    <w:p w14:paraId="0000000B" w14:textId="77777777" w:rsidR="00015967" w:rsidRDefault="00000000">
      <w:pPr>
        <w:numPr>
          <w:ilvl w:val="0"/>
          <w:numId w:val="2"/>
        </w:numPr>
      </w:pPr>
      <w:r>
        <w:t>weight: Vehicle weight (continuous)</w:t>
      </w:r>
    </w:p>
    <w:p w14:paraId="0000000C" w14:textId="41CB7783" w:rsidR="00015967" w:rsidRDefault="00000000">
      <w:pPr>
        <w:numPr>
          <w:ilvl w:val="0"/>
          <w:numId w:val="2"/>
        </w:numPr>
      </w:pPr>
      <w:r>
        <w:t>acceleration: Time to accelerate (continuous)</w:t>
      </w:r>
    </w:p>
    <w:p w14:paraId="0000000D" w14:textId="77777777" w:rsidR="00015967" w:rsidRDefault="00000000">
      <w:pPr>
        <w:numPr>
          <w:ilvl w:val="0"/>
          <w:numId w:val="2"/>
        </w:numPr>
      </w:pPr>
      <w:r>
        <w:t>model year: Year of manufacture (categorical)</w:t>
      </w:r>
    </w:p>
    <w:p w14:paraId="0000000E" w14:textId="77777777" w:rsidR="00015967" w:rsidRDefault="00000000">
      <w:pPr>
        <w:numPr>
          <w:ilvl w:val="0"/>
          <w:numId w:val="2"/>
        </w:numPr>
      </w:pPr>
      <w:r>
        <w:t>origin: Region (USA (1), Europe (2), Japan (3))</w:t>
      </w:r>
    </w:p>
    <w:p w14:paraId="0000000F" w14:textId="77777777" w:rsidR="00015967" w:rsidRDefault="00000000">
      <w:pPr>
        <w:numPr>
          <w:ilvl w:val="0"/>
          <w:numId w:val="2"/>
        </w:numPr>
      </w:pPr>
      <w:r>
        <w:t>car name: Model name (string)</w:t>
      </w:r>
    </w:p>
    <w:p w14:paraId="00000010" w14:textId="77777777" w:rsidR="00015967" w:rsidRDefault="00000000">
      <w:pPr>
        <w:numPr>
          <w:ilvl w:val="0"/>
          <w:numId w:val="2"/>
        </w:numPr>
      </w:pPr>
      <w:proofErr w:type="spellStart"/>
      <w:r>
        <w:t>mpg_high</w:t>
      </w:r>
      <w:proofErr w:type="spellEnd"/>
      <w:r>
        <w:t>: Binary target variable indicating high (1) or low (0) fuel efficiency</w:t>
      </w:r>
    </w:p>
    <w:p w14:paraId="00000011" w14:textId="77777777" w:rsidR="00015967" w:rsidRDefault="00015967"/>
    <w:p w14:paraId="00000012" w14:textId="77777777" w:rsidR="00015967" w:rsidRDefault="00015967"/>
    <w:p w14:paraId="00000013" w14:textId="77777777" w:rsidR="00015967" w:rsidRDefault="00000000">
      <w:pPr>
        <w:rPr>
          <w:b/>
        </w:rPr>
      </w:pPr>
      <w:r>
        <w:rPr>
          <w:b/>
        </w:rPr>
        <w:t>Part 1: Imputation and PCA Analysis</w:t>
      </w:r>
    </w:p>
    <w:p w14:paraId="00000014" w14:textId="77777777" w:rsidR="00015967" w:rsidRDefault="00015967"/>
    <w:p w14:paraId="00000015" w14:textId="77777777" w:rsidR="00015967" w:rsidRDefault="00000000">
      <w:r>
        <w:t>Missing values are artificially introduced into 10% and 30% of continuous numeric features: displacement, horsepower, weight, and acceleration.</w:t>
      </w:r>
    </w:p>
    <w:p w14:paraId="00000016" w14:textId="77777777" w:rsidR="00015967" w:rsidRDefault="00000000">
      <w:r>
        <w:t>Four imputation strategies are applied:</w:t>
      </w:r>
    </w:p>
    <w:p w14:paraId="00000017" w14:textId="77777777" w:rsidR="00015967" w:rsidRDefault="00000000">
      <w:r>
        <w:t xml:space="preserve">  1. Mean imputation</w:t>
      </w:r>
    </w:p>
    <w:p w14:paraId="00000018" w14:textId="77777777" w:rsidR="00015967" w:rsidRDefault="00000000">
      <w:r>
        <w:t xml:space="preserve">  2. Median imputation</w:t>
      </w:r>
    </w:p>
    <w:p w14:paraId="00000019" w14:textId="77777777" w:rsidR="00015967" w:rsidRDefault="00000000">
      <w:r>
        <w:t xml:space="preserve">  3. Mode imputation</w:t>
      </w:r>
    </w:p>
    <w:p w14:paraId="0000001A" w14:textId="77777777" w:rsidR="00015967" w:rsidRDefault="00000000">
      <w:r>
        <w:t xml:space="preserve">  4. Class-wise mode imputation (based on </w:t>
      </w:r>
      <w:proofErr w:type="spellStart"/>
      <w:r>
        <w:t>mpg_high</w:t>
      </w:r>
      <w:proofErr w:type="spellEnd"/>
      <w:r>
        <w:t>)</w:t>
      </w:r>
    </w:p>
    <w:p w14:paraId="0000001B" w14:textId="77777777" w:rsidR="00015967" w:rsidRDefault="00015967"/>
    <w:p w14:paraId="0000001C" w14:textId="77777777" w:rsidR="00015967" w:rsidRDefault="00000000">
      <w:pPr>
        <w:rPr>
          <w:b/>
        </w:rPr>
      </w:pPr>
      <w:r>
        <w:rPr>
          <w:b/>
        </w:rPr>
        <w:t>PCA (Principal Component Analysis) is used to:</w:t>
      </w:r>
    </w:p>
    <w:p w14:paraId="0000001D" w14:textId="77777777" w:rsidR="00015967" w:rsidRDefault="00000000">
      <w:pPr>
        <w:numPr>
          <w:ilvl w:val="0"/>
          <w:numId w:val="1"/>
        </w:numPr>
      </w:pPr>
      <w:r>
        <w:t>Quantify variance captured by principal components</w:t>
      </w:r>
    </w:p>
    <w:p w14:paraId="0000001E" w14:textId="77777777" w:rsidR="00015967" w:rsidRDefault="00000000">
      <w:pPr>
        <w:numPr>
          <w:ilvl w:val="0"/>
          <w:numId w:val="1"/>
        </w:numPr>
      </w:pPr>
      <w:r>
        <w:t>Visualize structure and class separation in 2D space (PC1 vs PC2)</w:t>
      </w:r>
    </w:p>
    <w:p w14:paraId="0000001F" w14:textId="77777777" w:rsidR="00015967" w:rsidRDefault="00000000">
      <w:pPr>
        <w:numPr>
          <w:ilvl w:val="0"/>
          <w:numId w:val="1"/>
        </w:numPr>
      </w:pPr>
      <w:r>
        <w:t>Compare how well each imputation method preserves original data variance</w:t>
      </w:r>
    </w:p>
    <w:p w14:paraId="00000020" w14:textId="77777777" w:rsidR="00015967" w:rsidRDefault="00015967"/>
    <w:p w14:paraId="00000021" w14:textId="77777777" w:rsidR="00015967" w:rsidRDefault="00015967"/>
    <w:p w14:paraId="00000022" w14:textId="77777777" w:rsidR="00015967" w:rsidRDefault="00000000">
      <w:pPr>
        <w:rPr>
          <w:b/>
        </w:rPr>
      </w:pPr>
      <w:r>
        <w:rPr>
          <w:b/>
        </w:rPr>
        <w:t>Part 2: Exploratory Data Analysis (EDA)</w:t>
      </w:r>
    </w:p>
    <w:p w14:paraId="00000023" w14:textId="77777777" w:rsidR="00015967" w:rsidRDefault="00000000">
      <w:pPr>
        <w:rPr>
          <w:b/>
        </w:rPr>
      </w:pPr>
      <w:r>
        <w:rPr>
          <w:b/>
        </w:rPr>
        <w:t>Categorical Feature Analysis:</w:t>
      </w:r>
    </w:p>
    <w:p w14:paraId="00000024" w14:textId="77777777" w:rsidR="00015967" w:rsidRDefault="00000000">
      <w:pPr>
        <w:numPr>
          <w:ilvl w:val="0"/>
          <w:numId w:val="3"/>
        </w:numPr>
      </w:pPr>
      <w:r>
        <w:t>Count Plot: Shows how frequently each category appears (e.g., cylinders, model year, origin)</w:t>
      </w:r>
    </w:p>
    <w:p w14:paraId="00000025" w14:textId="77777777" w:rsidR="00015967" w:rsidRDefault="00015967"/>
    <w:p w14:paraId="00000026" w14:textId="77777777" w:rsidR="00015967" w:rsidRDefault="00000000">
      <w:pPr>
        <w:rPr>
          <w:b/>
        </w:rPr>
      </w:pPr>
      <w:r>
        <w:rPr>
          <w:b/>
        </w:rPr>
        <w:t>Bivariate Feature Analysis:</w:t>
      </w:r>
    </w:p>
    <w:p w14:paraId="00000027" w14:textId="77777777" w:rsidR="00015967" w:rsidRDefault="00000000">
      <w:pPr>
        <w:numPr>
          <w:ilvl w:val="0"/>
          <w:numId w:val="4"/>
        </w:numPr>
      </w:pPr>
      <w:r>
        <w:rPr>
          <w:b/>
        </w:rPr>
        <w:lastRenderedPageBreak/>
        <w:t>Pair Plot:</w:t>
      </w:r>
      <w:r>
        <w:t xml:space="preserve"> Displays pairwise relationships among numeric features; with and without class color separation to examine feature correlations and class separability</w:t>
      </w:r>
    </w:p>
    <w:p w14:paraId="00000028" w14:textId="77777777" w:rsidR="00015967" w:rsidRDefault="00000000">
      <w:pPr>
        <w:numPr>
          <w:ilvl w:val="0"/>
          <w:numId w:val="4"/>
        </w:numPr>
      </w:pPr>
      <w:r>
        <w:rPr>
          <w:b/>
        </w:rPr>
        <w:t>Correlation Heatmap</w:t>
      </w:r>
      <w:r>
        <w:t xml:space="preserve">: Visual matrix showing Pearson correlation between continuous variables </w:t>
      </w:r>
      <w:proofErr w:type="gramStart"/>
      <w:r>
        <w:t>and also</w:t>
      </w:r>
      <w:proofErr w:type="gramEnd"/>
      <w:r>
        <w:t xml:space="preserve"> the target variable, helpful for identifying strong relationships.</w:t>
      </w:r>
    </w:p>
    <w:p w14:paraId="00000029" w14:textId="77777777" w:rsidR="00015967" w:rsidRDefault="00015967"/>
    <w:p w14:paraId="0000002A" w14:textId="77777777" w:rsidR="00015967" w:rsidRDefault="00000000">
      <w:pPr>
        <w:rPr>
          <w:b/>
        </w:rPr>
      </w:pPr>
      <w:r>
        <w:rPr>
          <w:b/>
        </w:rPr>
        <w:t>Univariate Feature Analysis:</w:t>
      </w:r>
    </w:p>
    <w:p w14:paraId="0000002B" w14:textId="77777777" w:rsidR="00015967" w:rsidRDefault="00000000">
      <w:r>
        <w:t>For each continuous feature, the following plots are shown:</w:t>
      </w:r>
    </w:p>
    <w:p w14:paraId="0000002C" w14:textId="77777777" w:rsidR="00015967" w:rsidRDefault="00000000">
      <w:r>
        <w:t xml:space="preserve">  1. Histogram – Displays frequency distribution</w:t>
      </w:r>
    </w:p>
    <w:p w14:paraId="0000002D" w14:textId="77777777" w:rsidR="00015967" w:rsidRDefault="00000000">
      <w:r>
        <w:t xml:space="preserve">  2. KDE Plot – Smoothed version of histogram (Kernel Density Estimate)</w:t>
      </w:r>
    </w:p>
    <w:p w14:paraId="0000002E" w14:textId="77777777" w:rsidR="00015967" w:rsidRDefault="00000000">
      <w:r>
        <w:t xml:space="preserve">  3. Box Plot – Shows quartiles and highlights outliers</w:t>
      </w:r>
    </w:p>
    <w:p w14:paraId="0000002F" w14:textId="77777777" w:rsidR="00015967" w:rsidRDefault="00000000">
      <w:r>
        <w:t xml:space="preserve">  These plots are provided:</w:t>
      </w:r>
    </w:p>
    <w:p w14:paraId="00000030" w14:textId="77777777" w:rsidR="00015967" w:rsidRDefault="00000000">
      <w:r>
        <w:t xml:space="preserve">    - For the entire dataset</w:t>
      </w:r>
    </w:p>
    <w:p w14:paraId="00000031" w14:textId="77777777" w:rsidR="00015967" w:rsidRDefault="00000000">
      <w:r>
        <w:t xml:space="preserve">    - Separately for each class (</w:t>
      </w:r>
      <w:proofErr w:type="spellStart"/>
      <w:r>
        <w:t>mpg_high</w:t>
      </w:r>
      <w:proofErr w:type="spellEnd"/>
      <w:r>
        <w:t xml:space="preserve"> = 0 and 1) to observe class-wise distribution differences</w:t>
      </w:r>
    </w:p>
    <w:p w14:paraId="00000032" w14:textId="77777777" w:rsidR="00015967" w:rsidRDefault="00015967"/>
    <w:p w14:paraId="00000033" w14:textId="77777777" w:rsidR="00015967" w:rsidRDefault="00000000">
      <w:r>
        <w:t xml:space="preserve"> 4. Violin Plot – Combines KDE and boxplot into a single visualization to show both distribution shape and spread. Also created for both overall data and class-separated views.</w:t>
      </w:r>
    </w:p>
    <w:p w14:paraId="00000034" w14:textId="77777777" w:rsidR="00015967" w:rsidRDefault="00015967"/>
    <w:p w14:paraId="00000035" w14:textId="77777777" w:rsidR="00015967" w:rsidRDefault="00015967"/>
    <w:p w14:paraId="00000036" w14:textId="77777777" w:rsidR="00015967" w:rsidRDefault="00015967"/>
    <w:sectPr w:rsidR="000159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20EB6"/>
    <w:multiLevelType w:val="multilevel"/>
    <w:tmpl w:val="00E00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556230"/>
    <w:multiLevelType w:val="multilevel"/>
    <w:tmpl w:val="53FEC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C85E54"/>
    <w:multiLevelType w:val="multilevel"/>
    <w:tmpl w:val="19A40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8317DB"/>
    <w:multiLevelType w:val="multilevel"/>
    <w:tmpl w:val="D1240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10920758">
    <w:abstractNumId w:val="0"/>
  </w:num>
  <w:num w:numId="2" w16cid:durableId="1181358780">
    <w:abstractNumId w:val="1"/>
  </w:num>
  <w:num w:numId="3" w16cid:durableId="1094519296">
    <w:abstractNumId w:val="2"/>
  </w:num>
  <w:num w:numId="4" w16cid:durableId="135148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967"/>
    <w:rsid w:val="00015967"/>
    <w:rsid w:val="00272508"/>
    <w:rsid w:val="0051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309CA"/>
  <w15:docId w15:val="{4CC546C4-4CAA-794D-A28B-41D601F0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Ashish Kumar</cp:lastModifiedBy>
  <cp:revision>2</cp:revision>
  <dcterms:created xsi:type="dcterms:W3CDTF">2025-11-15T16:55:00Z</dcterms:created>
  <dcterms:modified xsi:type="dcterms:W3CDTF">2025-11-15T16:55:00Z</dcterms:modified>
</cp:coreProperties>
</file>