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Borders>
          <w:insideH w:val="single" w:sz="4"/>
          <w:insideV w:val="single" w:sz="4"/>
        </w:tblBorders>
      </w:tblPr>
      <w:tblGrid>
        <w:gridCol w:w="800"/>
        <w:gridCol w:w="5000"/>
      </w:tblGrid>
      <w:tr>
        <w:tc>
          <w:p>
            <w:r>
              <w:t xml:space="preserve">1</w:t>
            </w:r>
          </w:p>
        </w:tc>
        <w:tc>
          <w:p>
            <w:r>
              <w:t xml:space="preserve">a • b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a / b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a &amp; b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a ≥ b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a (≥ b</w:t>
            </w:r>
          </w:p>
        </w:tc>
      </w:tr>
      <w:tr>
        <w:tc>
          <w:p>
            <w:r>
              <w:t xml:space="preserve">6</w:t>
            </w:r>
          </w:p>
        </w:tc>
        <w:tc>
          <w:p>
            <w:r>
              <w:t xml:space="preserve">a … b</w:t>
            </w:r>
          </w:p>
        </w:tc>
      </w:tr>
      <w:tr>
        <w:tc>
          <w:p>
            <w:r>
              <w:t xml:space="preserve">7</w:t>
            </w:r>
          </w:p>
        </w:tc>
        <w:tc>
          <w:p>
            <w:r>
              <w:t xml:space="preserve">a | b</w:t>
            </w:r>
          </w:p>
        </w:tc>
      </w:tr>
      <w:tr>
        <w:tc>
          <w:p>
            <w:r>
              <w:t xml:space="preserve">8</w:t>
            </w:r>
          </w:p>
        </w:tc>
        <w:tc>
          <w:p>
            <w:r>
              <w:t xml:space="preserve">a + b</w:t>
            </w:r>
          </w:p>
        </w:tc>
      </w:tr>
      <w:tr>
        <w:tc>
          <w:p>
            <w:r>
              <w:t xml:space="preserve">9</w:t>
            </w:r>
          </w:p>
        </w:tc>
        <w:tc>
          <w:p>
            <w:r>
              <w:t xml:space="preserve">a # b</w:t>
            </w:r>
          </w:p>
        </w:tc>
      </w:tr>
      <w:tr>
        <w:tc>
          <w:p>
            <w:r>
              <w:t xml:space="preserve">10</w:t>
            </w:r>
          </w:p>
        </w:tc>
        <w:tc>
          <w:p>
            <w:r>
              <w:t xml:space="preserve">a ℹ b</w:t>
            </w:r>
          </w:p>
        </w:tc>
      </w:tr>
      <w:tr>
        <w:tc>
          <w:p>
            <w:r>
              <w:t xml:space="preserve">11</w:t>
            </w:r>
          </w:p>
        </w:tc>
        <w:tc>
          <w:p>
            <w:r>
              <w:t xml:space="preserve">a 🡪 b</w:t>
            </w:r>
          </w:p>
        </w:tc>
      </w:tr>
      <w:tr>
        <w:tc>
          <w:p>
            <w:r>
              <w:t xml:space="preserve">12</w:t>
            </w:r>
          </w:p>
        </w:tc>
        <w:tc>
          <w:p>
            <w:r>
              <w:t xml:space="preserve">a – b</w:t>
            </w:r>
          </w:p>
        </w:tc>
      </w:tr>
      <w:tr>
        <w:tc>
          <w:p>
            <w:r>
              <w:t xml:space="preserve">13</w:t>
            </w:r>
          </w:p>
        </w:tc>
        <w:tc>
          <w:p>
            <w:r>
              <w:t xml:space="preserve">2026–2027</w:t>
            </w:r>
          </w:p>
        </w:tc>
      </w:tr>
      <w:tr>
        <w:tc>
          <w:p>
            <w:r>
              <w:t xml:space="preserve">14</w:t>
            </w:r>
          </w:p>
        </w:tc>
        <w:tc>
          <w:p>
            <w:r>
              <w:t xml:space="preserve">a — b</w:t>
            </w:r>
          </w:p>
        </w:tc>
      </w:tr>
      <w:tr>
        <w:tc>
          <w:p>
            <w:r>
              <w:t xml:space="preserve">15</w:t>
            </w:r>
          </w:p>
        </w:tc>
        <w:tc>
          <w:p>
            <w:r>
              <w:t xml:space="preserve">word—word</w:t>
            </w:r>
          </w:p>
        </w:tc>
      </w:tr>
      <w:tr>
        <w:tc>
          <w:p>
            <w:r>
              <w:t xml:space="preserve">16</w:t>
            </w:r>
          </w:p>
        </w:tc>
        <w:tc>
          <w:p>
            <w:r>
              <w:t xml:space="preserve">processes…]</w:t>
            </w:r>
          </w:p>
        </w:tc>
      </w:tr>
      <w:tr>
        <w:tc>
          <w:p>
            <w:r>
              <w:t xml:space="preserve">17</w:t>
            </w:r>
          </w:p>
        </w:tc>
        <w:tc>
          <w:p>
            <w:r>
              <w:t xml:space="preserve">Handbook :general</w:t>
            </w:r>
          </w:p>
        </w:tc>
      </w:tr>
      <w:tr>
        <w:tc>
          <w:p>
            <w:r>
              <w:t xml:space="preserve">18</w:t>
            </w:r>
          </w:p>
        </w:tc>
        <w:tc>
          <w:p>
            <w:r>
              <w:t xml:space="preserve">a • • • b</w:t>
            </w:r>
          </w:p>
        </w:tc>
      </w:tr>
    </w:tbl>
    <w:p/>
  </w:body>
</w:document>
</file>

<file path=word/_rels/document.xml.rels><?xml version="1.0" encoding="UTF-8" standalone="yes"?><Relationships xmlns="http://schemas.openxmlformats.org/package/2006/relationships"></Relationships>
</file>