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7D6579">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7D6579">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wants to combine a typical roguelike action game with a slot-based inventory system and looting. Players will be challenged to choose what weapons, gears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75C7C3A1">
            <wp:simplePos x="0" y="0"/>
            <wp:positionH relativeFrom="column">
              <wp:posOffset>405441</wp:posOffset>
            </wp:positionH>
            <wp:positionV relativeFrom="paragraph">
              <wp:posOffset>130055</wp:posOffset>
            </wp:positionV>
            <wp:extent cx="537377" cy="72035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8" cy="723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31B7AC17">
            <wp:simplePos x="0" y="0"/>
            <wp:positionH relativeFrom="column">
              <wp:posOffset>569343</wp:posOffset>
            </wp:positionH>
            <wp:positionV relativeFrom="paragraph">
              <wp:posOffset>9764</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4" cy="5167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1C53D826"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21E28978"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A84416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659315DC"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guild_badge_icon_1</w:t>
      </w:r>
      <w:r w:rsidR="00AE65E6">
        <w:rPr>
          <w:rFonts w:ascii="Times New Roman" w:hAnsi="Times New Roman" w:cs="Times New Roman"/>
          <w:color w:val="0D0D0D" w:themeColor="text1" w:themeTint="F2"/>
          <w:sz w:val="24"/>
          <w:szCs w:val="24"/>
          <w:shd w:val="clear" w:color="auto" w:fill="FFFFFF"/>
        </w:rPr>
        <w:t>2</w:t>
      </w:r>
    </w:p>
    <w:p w14:paraId="755A530D" w14:textId="4FA624A2"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Helm of Valor will block 1 incoming attack for the Hero. After blocking the damage, Helm of Valor will become inactive, becoming active after 10 seconds.</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56C17866"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increases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49FF407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68A71281" w14:textId="77777777" w:rsidR="005A0DEE" w:rsidRDefault="005A0DEE" w:rsidP="009D6AE4">
      <w:pPr>
        <w:ind w:left="4320" w:hanging="2160"/>
        <w:rPr>
          <w:rFonts w:ascii="Times New Roman" w:hAnsi="Times New Roman" w:cs="Times New Roman"/>
          <w:color w:val="0D0D0D" w:themeColor="text1" w:themeTint="F2"/>
          <w:sz w:val="24"/>
          <w:szCs w:val="24"/>
          <w:shd w:val="clear" w:color="auto" w:fill="FFFFFF"/>
        </w:rPr>
      </w:pPr>
    </w:p>
    <w:p w14:paraId="467C8CAC" w14:textId="77777777"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p>
    <w:p w14:paraId="704410DA" w14:textId="77777777" w:rsidR="009D6AE4" w:rsidRDefault="009D6AE4" w:rsidP="00A26033">
      <w:pPr>
        <w:ind w:left="720" w:firstLine="720"/>
        <w:rPr>
          <w:rFonts w:ascii="Times New Roman" w:hAnsi="Times New Roman" w:cs="Times New Roman"/>
          <w:color w:val="0D0D0D" w:themeColor="text1" w:themeTint="F2"/>
          <w:sz w:val="24"/>
          <w:szCs w:val="24"/>
          <w:shd w:val="clear" w:color="auto" w:fill="FFFFFF"/>
        </w:rPr>
      </w:pP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lastRenderedPageBreak/>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5EBD7AC"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2F627CC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CEA53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3AAA9F5F"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1DF2FCE9">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5A3F5B59"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0842B8C">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86BFAF4"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5D9DBB8B">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6DD791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0DD6D7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713E173"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2298FABC">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E59BE84"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2A2AB3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07C42A7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 xml:space="preserve">or </w:t>
      </w:r>
      <w:r w:rsidR="00DC1E85">
        <w:rPr>
          <w:rFonts w:ascii="Times New Roman" w:hAnsi="Times New Roman" w:cs="Times New Roman"/>
          <w:color w:val="404040" w:themeColor="text1" w:themeTint="BF"/>
          <w:sz w:val="24"/>
          <w:szCs w:val="24"/>
          <w:shd w:val="clear" w:color="auto" w:fill="FFFFFF"/>
        </w:rPr>
        <w:t>4</w:t>
      </w:r>
      <w:r>
        <w:rPr>
          <w:rFonts w:ascii="Times New Roman" w:hAnsi="Times New Roman" w:cs="Times New Roman"/>
          <w:color w:val="404040" w:themeColor="text1" w:themeTint="BF"/>
          <w:sz w:val="24"/>
          <w:szCs w:val="24"/>
          <w:shd w:val="clear" w:color="auto" w:fill="FFFFFF"/>
        </w:rPr>
        <w:t xml:space="preserve">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88E85" w14:textId="77777777" w:rsidR="007D6579" w:rsidRDefault="007D6579">
      <w:pPr>
        <w:spacing w:after="0" w:line="240" w:lineRule="auto"/>
      </w:pPr>
      <w:r>
        <w:separator/>
      </w:r>
    </w:p>
  </w:endnote>
  <w:endnote w:type="continuationSeparator" w:id="0">
    <w:p w14:paraId="6CD9682D" w14:textId="77777777" w:rsidR="007D6579" w:rsidRDefault="007D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D4725" w14:textId="77777777" w:rsidR="007D6579" w:rsidRDefault="007D6579">
      <w:pPr>
        <w:spacing w:after="0" w:line="240" w:lineRule="auto"/>
      </w:pPr>
      <w:r>
        <w:separator/>
      </w:r>
    </w:p>
  </w:footnote>
  <w:footnote w:type="continuationSeparator" w:id="0">
    <w:p w14:paraId="6F19C971" w14:textId="77777777" w:rsidR="007D6579" w:rsidRDefault="007D6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0A5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6579"/>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1E85"/>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3347</TotalTime>
  <Pages>21</Pages>
  <Words>2873</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1336</cp:revision>
  <dcterms:created xsi:type="dcterms:W3CDTF">2019-10-21T17:08:00Z</dcterms:created>
  <dcterms:modified xsi:type="dcterms:W3CDTF">2020-07-20T01:03:00Z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