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67215D" w14:textId="77777777">
      <w:pPr>
        <w:pStyle w:val="Heading1"/>
      </w:pPr>
      <w:bookmarkStart w:id="0" w:name="_Toc0066"/>
      <w:r>
        <w:t>Maple sirup</w:t>
      </w:r>
      <w:bookmarkEnd w:id="0"/>
    </w:p>
    <w:p w14:paraId="2F77A761" w14:textId="77777777">
      <w:r>
        <w:t>The characteristics of maple sirup are discussed here so that the development of color and flavor will be better understood.</w:t>
      </w:r>
    </w:p>
    <w:p w14:paraId="1C5D0FBA" w14:textId="77777777">
      <w:pPr>
        <w:pStyle w:val="Heading2"/>
      </w:pPr>
      <w:bookmarkStart w:id="1" w:name="_Toc0067"/>
      <w:r>
        <w:rPr>
          <w:i w:val="0"/>
        </w:rPr>
        <w:t>Composition of sap and sirup</w:t>
      </w:r>
      <w:bookmarkEnd w:id="1"/>
    </w:p>
    <w:p w14:paraId="39312418" w14:textId="77777777">
      <w:r>
        <w:t>Table 8 gives the composition of maple sap and sirup. The analyses in this and later tables are not average values; they are analyses of typical saps and sirups. Usually the sirup and sap have essentially the same composition, except that on an “as is” basis the constituents of the sirup show a thirtyfold to fiftyfold increase as a result of concentrating the sap to sirup. The amounts of some of the constituents, when expressed on a dry-weight basis, are less in sirup than in sap because of their removal from solution as insoluble sugar sand.</w:t>
      </w:r>
    </w:p>
    <w:p w14:paraId="2D42782C" w14:textId="77777777">
      <w:r>
        <w:t>The different kinds of sugar in maple sap are not numerous (</w:t>
      </w:r>
      <w:r>
        <w:rPr>
          <w:i/>
          <w:iCs/>
        </w:rPr>
        <w:t>91</w:t>
      </w:r>
      <w:r>
        <w:t>). Sucrose, the same sugar as in cane sugar, comprises 96 percent of the dry matter of the sap and 99.95 percent of the total sugar (table 9). The other 0.05 percent is composed of raffinose together with three unidentified oligosaccharides. Unfermented sap does not contain any simple or hexose sugars.</w:t>
      </w:r>
    </w:p>
    <w:p w14:paraId="6A090673" w14:textId="77777777">
      <w:r>
        <w:t>The sap contains a relatively large number of nonvolatile organic acids (table 10), even though they account for only a small proportion of the solids (</w:t>
      </w:r>
      <w:r>
        <w:rPr>
          <w:i/>
          <w:iCs/>
        </w:rPr>
        <w:t>89</w:t>
      </w:r>
      <w:r>
        <w:t>). The concentration of malic acid is 10 times that of other organic acids. It</w:t>
      </w:r>
    </w:p>
    <w:p w14:paraId="77495B24" w14:textId="77777777">
      <w:pPr>
        <w:pStyle w:val="Caption"/>
      </w:pPr>
      <w:r>
        <w:t>TABLE 8.—</w:t>
      </w:r>
      <w:r>
        <w:rPr>
          <w:bCs w:val="0"/>
          <w:i/>
          <w:iCs/>
        </w:rPr>
        <w:t>Composition of maple sap and sirup</w:t>
      </w:r>
      <w:r>
        <w:footnoteReference w:customMarkFollows="1" w:id="1"/>
        <w:t>¹</w:t>
      </w:r>
    </w:p>
    <w:tbl>
      <w:tblPr>
        <w:tblStyle w:val="BookTable"/>
        <w:tblW w:w="0" w:type="auto"/>
        <w:tblLayout w:type="fixed"/>
        <w:tblLook w:val="0620" w:firstRow="1" w:lastRow="0" w:firstColumn="0" w:lastColumn="0" w:noHBand="1" w:noVBand="1"/>
      </w:tblPr>
      <w:tblGrid>
        <w:gridCol w:w="4536"/>
        <w:gridCol w:w="1512"/>
        <w:gridCol w:w="1512"/>
        <w:gridCol w:w="1512"/>
      </w:tblGrid>
      <w:tr w14:paraId="7AA9A6E6" w14:textId="77777777">
        <w:trPr>
          <w:cnfStyle w:val="100000000000" w:firstRow="1" w:lastRow="0" w:firstColumn="0" w:lastColumn="0" w:oddVBand="0" w:evenVBand="0" w:oddHBand="0" w:evenHBand="0" w:firstRowFirstColumn="0" w:firstRowLastColumn="0" w:lastRowFirstColumn="0" w:lastRowLastColumn="0"/>
          <w:cantSplit/>
          <w:tblHeader/>
        </w:trPr>
        <w:tc>
          <w:tcPr>
            <w:tcW w:w="4536" w:type="dxa"/>
          </w:tcPr>
          <w:p w14:paraId="543A6D76" w14:textId="77777777">
            <w:pPr>
              <w:keepNext/>
              <w:spacing w:line="240" w:lineRule="auto"/>
              <w:jc w:val="left"/>
            </w:pPr>
            <w:r>
              <w:rPr>
                <w:sz w:val="18"/>
              </w:rPr>
              <w:t>Item</w:t>
            </w:r>
          </w:p>
        </w:tc>
        <w:tc>
          <w:tcPr>
            <w:tcW w:w="1512" w:type="dxa"/>
          </w:tcPr>
          <w:p w14:paraId="60862B98" w14:textId="77777777">
            <w:pPr>
              <w:keepNext/>
              <w:spacing w:line="240" w:lineRule="auto"/>
              <w:jc w:val="right"/>
            </w:pPr>
            <w:r>
              <w:rPr>
                <w:sz w:val="18"/>
              </w:rPr>
              <w:t>Sap</w:t>
            </w:r>
          </w:p>
        </w:tc>
        <w:tc>
          <w:tcPr>
            <w:tcW w:w="1512" w:type="dxa"/>
          </w:tcPr>
          <w:p w14:paraId="16435D5C" w14:textId="77777777">
            <w:pPr>
              <w:keepNext/>
              <w:spacing w:line="240" w:lineRule="auto"/>
              <w:jc w:val="right"/>
            </w:pPr>
            <w:r>
              <w:rPr>
                <w:sz w:val="18"/>
              </w:rPr>
              <w:t>Sap (dry weight)</w:t>
            </w:r>
          </w:p>
        </w:tc>
        <w:tc>
          <w:tcPr>
            <w:tcW w:w="1512" w:type="dxa"/>
          </w:tcPr>
          <w:p w14:paraId="31613E8E" w14:textId="77777777">
            <w:pPr>
              <w:keepNext/>
              <w:spacing w:line="240" w:lineRule="auto"/>
              <w:jc w:val="right"/>
            </w:pPr>
            <w:r>
              <w:rPr>
                <w:sz w:val="18"/>
              </w:rPr>
              <w:t>Sirup (dry weight)</w:t>
            </w:r>
          </w:p>
        </w:tc>
      </w:tr>
      <w:tr w14:paraId="04F67CC7" w14:textId="77777777">
        <w:trPr>
          <w:cantSplit/>
        </w:trPr>
        <w:tc>
          <w:tcPr>
            <w:tcW w:w="4536" w:type="dxa"/>
          </w:tcPr>
          <w:p w14:paraId="5974B32C" w14:textId="77777777">
            <w:pPr>
              <w:keepNext/>
              <w:spacing w:line="240" w:lineRule="auto"/>
              <w:jc w:val="center"/>
            </w:pPr>
          </w:p>
        </w:tc>
        <w:tc>
          <w:tcPr>
            <w:tcW w:w="1512" w:type="dxa"/>
          </w:tcPr>
          <w:p w14:paraId="6D0A954B" w14:textId="77777777">
            <w:pPr>
              <w:keepNext/>
              <w:spacing w:line="240" w:lineRule="auto"/>
              <w:jc w:val="right"/>
            </w:pPr>
            <w:r>
              <w:rPr>
                <w:i/>
                <w:iCs/>
                <w:sz w:val="18"/>
              </w:rPr>
              <w:t>Percent</w:t>
            </w:r>
          </w:p>
        </w:tc>
        <w:tc>
          <w:tcPr>
            <w:tcW w:w="1512" w:type="dxa"/>
          </w:tcPr>
          <w:p w14:paraId="4A0E572E" w14:textId="77777777">
            <w:pPr>
              <w:keepNext/>
              <w:spacing w:line="240" w:lineRule="auto"/>
              <w:jc w:val="right"/>
            </w:pPr>
            <w:r>
              <w:rPr>
                <w:i/>
                <w:iCs/>
                <w:sz w:val="18"/>
              </w:rPr>
              <w:t>Percent</w:t>
            </w:r>
          </w:p>
        </w:tc>
        <w:tc>
          <w:tcPr>
            <w:tcW w:w="1512" w:type="dxa"/>
          </w:tcPr>
          <w:p w14:paraId="23335FFF" w14:textId="77777777">
            <w:pPr>
              <w:keepNext/>
              <w:spacing w:line="240" w:lineRule="auto"/>
              <w:jc w:val="right"/>
            </w:pPr>
            <w:r>
              <w:rPr>
                <w:i/>
                <w:iCs/>
                <w:sz w:val="18"/>
              </w:rPr>
              <w:t>Percent</w:t>
            </w:r>
          </w:p>
        </w:tc>
      </w:tr>
      <w:tr w14:paraId="0FD2E44D" w14:textId="77777777">
        <w:trPr>
          <w:cantSplit/>
        </w:trPr>
        <w:tc>
          <w:tcPr>
            <w:tcW w:w="4536" w:type="dxa"/>
          </w:tcPr>
          <w:p w14:paraId="7F1D882D" w14:textId="77777777">
            <w:pPr>
              <w:keepNext/>
              <w:spacing w:line="240" w:lineRule="auto"/>
              <w:jc w:val="left"/>
            </w:pPr>
            <w:r>
              <w:rPr>
                <w:sz w:val="18"/>
              </w:rPr>
              <w:t>Sugars</w:t>
            </w:r>
          </w:p>
        </w:tc>
        <w:tc>
          <w:tcPr>
            <w:tcW w:w="1512" w:type="dxa"/>
          </w:tcPr>
          <w:p w14:paraId="2AFE14CB" w14:textId="77777777">
            <w:pPr>
              <w:keepNext/>
              <w:spacing w:line="240" w:lineRule="auto"/>
              <w:jc w:val="right"/>
            </w:pPr>
            <w:r>
              <w:rPr>
                <w:sz w:val="18"/>
              </w:rPr>
              <w:t>2.000</w:t>
            </w:r>
          </w:p>
        </w:tc>
        <w:tc>
          <w:tcPr>
            <w:tcW w:w="1512" w:type="dxa"/>
          </w:tcPr>
          <w:p w14:paraId="70707F8B" w14:textId="77777777">
            <w:pPr>
              <w:keepNext/>
              <w:spacing w:line="240" w:lineRule="auto"/>
              <w:jc w:val="right"/>
            </w:pPr>
            <w:r>
              <w:rPr>
                <w:sz w:val="18"/>
              </w:rPr>
              <w:t>97.0</w:t>
            </w:r>
          </w:p>
        </w:tc>
        <w:tc>
          <w:tcPr>
            <w:tcW w:w="1512" w:type="dxa"/>
          </w:tcPr>
          <w:p w14:paraId="26D9E27F" w14:textId="77777777">
            <w:pPr>
              <w:keepNext/>
              <w:spacing w:line="240" w:lineRule="auto"/>
              <w:jc w:val="right"/>
            </w:pPr>
            <w:r>
              <w:rPr>
                <w:sz w:val="18"/>
              </w:rPr>
              <w:t>98.0</w:t>
            </w:r>
          </w:p>
        </w:tc>
      </w:tr>
      <w:tr w14:paraId="546C3D04" w14:textId="77777777">
        <w:trPr>
          <w:cantSplit/>
        </w:trPr>
        <w:tc>
          <w:tcPr>
            <w:tcW w:w="4536" w:type="dxa"/>
          </w:tcPr>
          <w:p w14:paraId="288D205C" w14:textId="77777777">
            <w:pPr>
              <w:keepNext/>
              <w:spacing w:line="240" w:lineRule="auto"/>
              <w:jc w:val="left"/>
            </w:pPr>
            <w:r>
              <w:rPr>
                <w:sz w:val="18"/>
              </w:rPr>
              <w:t>Organic acids</w:t>
            </w:r>
          </w:p>
        </w:tc>
        <w:tc>
          <w:tcPr>
            <w:tcW w:w="1512" w:type="dxa"/>
          </w:tcPr>
          <w:p w14:paraId="491F40B7" w14:textId="77777777">
            <w:pPr>
              <w:keepNext/>
              <w:spacing w:line="240" w:lineRule="auto"/>
              <w:jc w:val="right"/>
            </w:pPr>
            <w:r>
              <w:rPr>
                <w:sz w:val="18"/>
              </w:rPr>
              <w:t>.030</w:t>
            </w:r>
          </w:p>
        </w:tc>
        <w:tc>
          <w:tcPr>
            <w:tcW w:w="1512" w:type="dxa"/>
          </w:tcPr>
          <w:p w14:paraId="4F027768" w14:textId="77777777">
            <w:pPr>
              <w:keepNext/>
              <w:spacing w:line="240" w:lineRule="auto"/>
              <w:jc w:val="right"/>
            </w:pPr>
            <w:r>
              <w:rPr>
                <w:sz w:val="18"/>
              </w:rPr>
              <w:t>1.5</w:t>
            </w:r>
          </w:p>
        </w:tc>
        <w:tc>
          <w:tcPr>
            <w:tcW w:w="1512" w:type="dxa"/>
          </w:tcPr>
          <w:p w14:paraId="2CABC333" w14:textId="77777777">
            <w:pPr>
              <w:keepNext/>
              <w:spacing w:line="240" w:lineRule="auto"/>
              <w:jc w:val="right"/>
            </w:pPr>
            <w:r>
              <w:rPr>
                <w:sz w:val="18"/>
              </w:rPr>
              <w:t>.3</w:t>
            </w:r>
          </w:p>
        </w:tc>
      </w:tr>
      <w:tr w14:paraId="0E691470" w14:textId="77777777">
        <w:trPr>
          <w:cantSplit/>
        </w:trPr>
        <w:tc>
          <w:tcPr>
            <w:tcW w:w="4536" w:type="dxa"/>
          </w:tcPr>
          <w:p w14:paraId="576D92DA" w14:textId="77777777">
            <w:pPr>
              <w:keepNext/>
              <w:spacing w:line="240" w:lineRule="auto"/>
              <w:jc w:val="left"/>
            </w:pPr>
            <w:r>
              <w:rPr>
                <w:sz w:val="18"/>
              </w:rPr>
              <w:t>Ash</w:t>
            </w:r>
          </w:p>
        </w:tc>
        <w:tc>
          <w:tcPr>
            <w:tcW w:w="1512" w:type="dxa"/>
          </w:tcPr>
          <w:p w14:paraId="21A78B37" w14:textId="77777777">
            <w:pPr>
              <w:keepNext/>
              <w:spacing w:line="240" w:lineRule="auto"/>
              <w:jc w:val="right"/>
            </w:pPr>
            <w:r>
              <w:rPr>
                <w:sz w:val="18"/>
              </w:rPr>
              <w:t>.014</w:t>
            </w:r>
          </w:p>
        </w:tc>
        <w:tc>
          <w:tcPr>
            <w:tcW w:w="1512" w:type="dxa"/>
          </w:tcPr>
          <w:p w14:paraId="3394848A" w14:textId="77777777">
            <w:pPr>
              <w:keepNext/>
              <w:spacing w:line="240" w:lineRule="auto"/>
              <w:jc w:val="right"/>
            </w:pPr>
            <w:r>
              <w:rPr>
                <w:sz w:val="18"/>
              </w:rPr>
              <w:t>.7</w:t>
            </w:r>
          </w:p>
        </w:tc>
        <w:tc>
          <w:tcPr>
            <w:tcW w:w="1512" w:type="dxa"/>
          </w:tcPr>
          <w:p w14:paraId="63AD6784" w14:textId="77777777">
            <w:pPr>
              <w:keepNext/>
              <w:spacing w:line="240" w:lineRule="auto"/>
              <w:jc w:val="right"/>
            </w:pPr>
            <w:r>
              <w:rPr>
                <w:sz w:val="18"/>
              </w:rPr>
              <w:t>.8</w:t>
            </w:r>
          </w:p>
        </w:tc>
      </w:tr>
      <w:tr w14:paraId="5E00F349" w14:textId="77777777">
        <w:trPr>
          <w:cantSplit/>
        </w:trPr>
        <w:tc>
          <w:tcPr>
            <w:tcW w:w="4536" w:type="dxa"/>
          </w:tcPr>
          <w:p w14:paraId="7041CC39" w14:textId="77777777">
            <w:pPr>
              <w:keepNext/>
              <w:spacing w:line="240" w:lineRule="auto"/>
              <w:jc w:val="left"/>
            </w:pPr>
            <w:r>
              <w:rPr>
                <w:sz w:val="18"/>
              </w:rPr>
              <w:t>Protein</w:t>
            </w:r>
          </w:p>
        </w:tc>
        <w:tc>
          <w:tcPr>
            <w:tcW w:w="1512" w:type="dxa"/>
          </w:tcPr>
          <w:p w14:paraId="2744A81C" w14:textId="77777777">
            <w:pPr>
              <w:keepNext/>
              <w:spacing w:line="240" w:lineRule="auto"/>
              <w:jc w:val="right"/>
            </w:pPr>
            <w:r>
              <w:rPr>
                <w:sz w:val="18"/>
              </w:rPr>
              <w:t>.008</w:t>
            </w:r>
          </w:p>
        </w:tc>
        <w:tc>
          <w:tcPr>
            <w:tcW w:w="1512" w:type="dxa"/>
          </w:tcPr>
          <w:p w14:paraId="0FF20853" w14:textId="77777777">
            <w:pPr>
              <w:keepNext/>
              <w:spacing w:line="240" w:lineRule="auto"/>
              <w:jc w:val="right"/>
            </w:pPr>
            <w:r>
              <w:rPr>
                <w:sz w:val="18"/>
              </w:rPr>
              <w:t>.4</w:t>
            </w:r>
          </w:p>
        </w:tc>
        <w:tc>
          <w:tcPr>
            <w:tcW w:w="1512" w:type="dxa"/>
          </w:tcPr>
          <w:p w14:paraId="53361CF0" w14:textId="77777777">
            <w:pPr>
              <w:keepNext/>
              <w:spacing w:line="240" w:lineRule="auto"/>
              <w:jc w:val="right"/>
            </w:pPr>
            <w:r>
              <w:rPr>
                <w:sz w:val="18"/>
              </w:rPr>
              <w:t>.4</w:t>
            </w:r>
          </w:p>
        </w:tc>
      </w:tr>
      <w:tr w14:paraId="1BEB5EA6" w14:textId="77777777">
        <w:trPr>
          <w:cantSplit/>
        </w:trPr>
        <w:tc>
          <w:tcPr>
            <w:tcW w:w="4536" w:type="dxa"/>
          </w:tcPr>
          <w:p w14:paraId="65821806" w14:textId="77777777">
            <w:pPr>
              <w:spacing w:line="240" w:lineRule="auto"/>
              <w:jc w:val="left"/>
            </w:pPr>
            <w:r>
              <w:rPr>
                <w:sz w:val="18"/>
              </w:rPr>
              <w:t>Unaccounted for</w:t>
            </w:r>
          </w:p>
        </w:tc>
        <w:tc>
          <w:tcPr>
            <w:tcW w:w="1512" w:type="dxa"/>
          </w:tcPr>
          <w:p w14:paraId="4AE09C95" w14:textId="77777777">
            <w:pPr>
              <w:spacing w:line="240" w:lineRule="auto"/>
              <w:jc w:val="right"/>
            </w:pPr>
            <w:r>
              <w:rPr>
                <w:sz w:val="18"/>
              </w:rPr>
              <w:t>.009</w:t>
            </w:r>
          </w:p>
        </w:tc>
        <w:tc>
          <w:tcPr>
            <w:tcW w:w="1512" w:type="dxa"/>
          </w:tcPr>
          <w:p w14:paraId="25E3EA61" w14:textId="77777777">
            <w:pPr>
              <w:spacing w:line="240" w:lineRule="auto"/>
              <w:jc w:val="right"/>
            </w:pPr>
            <w:r>
              <w:rPr>
                <w:sz w:val="18"/>
              </w:rPr>
              <w:t>.4</w:t>
            </w:r>
          </w:p>
        </w:tc>
        <w:tc>
          <w:tcPr>
            <w:tcW w:w="1512" w:type="dxa"/>
          </w:tcPr>
          <w:p w14:paraId="33A35472" w14:textId="77777777">
            <w:pPr>
              <w:spacing w:line="240" w:lineRule="auto"/>
              <w:jc w:val="right"/>
            </w:pPr>
            <w:r>
              <w:rPr>
                <w:sz w:val="18"/>
              </w:rPr>
              <w:t>.5</w:t>
            </w:r>
          </w:p>
        </w:tc>
      </w:tr>
    </w:tbl>
    <w:p w14:paraId="2F9AD9DA" w14:textId="77777777">
      <w:pPr>
        <w:pStyle w:val="Caption"/>
        <w:spacing w:before="240"/>
      </w:pPr>
      <w:r>
        <w:lastRenderedPageBreak/>
        <w:t>TABLE 9.—</w:t>
      </w:r>
      <w:r>
        <w:rPr>
          <w:bCs w:val="0"/>
          <w:i/>
          <w:iCs/>
        </w:rPr>
        <w:t>Sugars in maple sap and sirup</w:t>
      </w:r>
      <w:r>
        <w:footnoteReference w:customMarkFollows="1" w:id="2"/>
        <w:t>¹</w:t>
      </w:r>
    </w:p>
    <w:tbl>
      <w:tblPr>
        <w:tblStyle w:val="BookTable"/>
        <w:tblW w:w="0" w:type="auto"/>
        <w:tblLayout w:type="fixed"/>
        <w:tblLook w:val="0620" w:firstRow="1" w:lastRow="0" w:firstColumn="0" w:lastColumn="0" w:noHBand="1" w:noVBand="1"/>
      </w:tblPr>
      <w:tblGrid>
        <w:gridCol w:w="4536"/>
        <w:gridCol w:w="1512"/>
        <w:gridCol w:w="1512"/>
        <w:gridCol w:w="1512"/>
      </w:tblGrid>
      <w:tr w14:paraId="28F0AF1F" w14:textId="77777777">
        <w:trPr>
          <w:cnfStyle w:val="100000000000" w:firstRow="1" w:lastRow="0" w:firstColumn="0" w:lastColumn="0" w:oddVBand="0" w:evenVBand="0" w:oddHBand="0" w:evenHBand="0" w:firstRowFirstColumn="0" w:firstRowLastColumn="0" w:lastRowFirstColumn="0" w:lastRowLastColumn="0"/>
          <w:cantSplit/>
          <w:tblHeader/>
        </w:trPr>
        <w:tc>
          <w:tcPr>
            <w:tcW w:w="4536" w:type="dxa"/>
          </w:tcPr>
          <w:p w14:paraId="62A447FA" w14:textId="77777777">
            <w:pPr>
              <w:keepNext/>
              <w:spacing w:line="240" w:lineRule="auto"/>
              <w:jc w:val="left"/>
            </w:pPr>
            <w:r>
              <w:rPr>
                <w:sz w:val="18"/>
              </w:rPr>
              <w:t>Sugars</w:t>
            </w:r>
          </w:p>
        </w:tc>
        <w:tc>
          <w:tcPr>
            <w:tcW w:w="1512" w:type="dxa"/>
          </w:tcPr>
          <w:p w14:paraId="536A1C1C" w14:textId="77777777">
            <w:pPr>
              <w:keepNext/>
              <w:spacing w:line="240" w:lineRule="auto"/>
              <w:jc w:val="right"/>
            </w:pPr>
            <w:r>
              <w:rPr>
                <w:sz w:val="18"/>
              </w:rPr>
              <w:t>Sap</w:t>
            </w:r>
          </w:p>
        </w:tc>
        <w:tc>
          <w:tcPr>
            <w:tcW w:w="1512" w:type="dxa"/>
          </w:tcPr>
          <w:p w14:paraId="28C5334B" w14:textId="77777777">
            <w:pPr>
              <w:keepNext/>
              <w:spacing w:line="240" w:lineRule="auto"/>
              <w:jc w:val="right"/>
            </w:pPr>
            <w:r>
              <w:rPr>
                <w:sz w:val="18"/>
              </w:rPr>
              <w:t>Sap (dry weight)</w:t>
            </w:r>
          </w:p>
        </w:tc>
        <w:tc>
          <w:tcPr>
            <w:tcW w:w="1512" w:type="dxa"/>
          </w:tcPr>
          <w:p w14:paraId="304D84E9" w14:textId="77777777">
            <w:pPr>
              <w:keepNext/>
              <w:spacing w:line="240" w:lineRule="auto"/>
              <w:jc w:val="right"/>
            </w:pPr>
            <w:r>
              <w:rPr>
                <w:sz w:val="18"/>
              </w:rPr>
              <w:t>Sirup (dry weight)</w:t>
            </w:r>
          </w:p>
        </w:tc>
      </w:tr>
      <w:tr w14:paraId="120E0472" w14:textId="77777777">
        <w:trPr>
          <w:cantSplit/>
        </w:trPr>
        <w:tc>
          <w:tcPr>
            <w:tcW w:w="4536" w:type="dxa"/>
          </w:tcPr>
          <w:p w14:paraId="347AEEE3" w14:textId="77777777">
            <w:pPr>
              <w:keepNext/>
              <w:spacing w:line="240" w:lineRule="auto"/>
              <w:jc w:val="center"/>
            </w:pPr>
          </w:p>
        </w:tc>
        <w:tc>
          <w:tcPr>
            <w:tcW w:w="1512" w:type="dxa"/>
          </w:tcPr>
          <w:p w14:paraId="6B2B3DE6" w14:textId="77777777">
            <w:pPr>
              <w:keepNext/>
              <w:spacing w:line="240" w:lineRule="auto"/>
              <w:jc w:val="right"/>
            </w:pPr>
            <w:r>
              <w:rPr>
                <w:i/>
                <w:iCs/>
                <w:sz w:val="18"/>
              </w:rPr>
              <w:t>Percent</w:t>
            </w:r>
          </w:p>
        </w:tc>
        <w:tc>
          <w:tcPr>
            <w:tcW w:w="1512" w:type="dxa"/>
          </w:tcPr>
          <w:p w14:paraId="74F28CAC" w14:textId="77777777">
            <w:pPr>
              <w:keepNext/>
              <w:spacing w:line="240" w:lineRule="auto"/>
              <w:jc w:val="right"/>
            </w:pPr>
            <w:r>
              <w:rPr>
                <w:i/>
                <w:iCs/>
                <w:sz w:val="18"/>
              </w:rPr>
              <w:t>Percent</w:t>
            </w:r>
          </w:p>
        </w:tc>
        <w:tc>
          <w:tcPr>
            <w:tcW w:w="1512" w:type="dxa"/>
          </w:tcPr>
          <w:p w14:paraId="180BA6E3" w14:textId="77777777">
            <w:pPr>
              <w:keepNext/>
              <w:spacing w:line="240" w:lineRule="auto"/>
              <w:jc w:val="right"/>
            </w:pPr>
            <w:r>
              <w:rPr>
                <w:i/>
                <w:iCs/>
                <w:sz w:val="18"/>
              </w:rPr>
              <w:t>Percent</w:t>
            </w:r>
          </w:p>
        </w:tc>
      </w:tr>
      <w:tr w14:paraId="738536FC" w14:textId="77777777">
        <w:trPr>
          <w:cantSplit/>
        </w:trPr>
        <w:tc>
          <w:tcPr>
            <w:tcW w:w="4536" w:type="dxa"/>
          </w:tcPr>
          <w:p w14:paraId="3ECD42CF" w14:textId="77777777">
            <w:pPr>
              <w:keepNext/>
              <w:spacing w:line="240" w:lineRule="auto"/>
              <w:jc w:val="left"/>
            </w:pPr>
            <w:r>
              <w:rPr>
                <w:sz w:val="18"/>
              </w:rPr>
              <w:t>Hexoses</w:t>
            </w:r>
          </w:p>
        </w:tc>
        <w:tc>
          <w:tcPr>
            <w:tcW w:w="1512" w:type="dxa"/>
          </w:tcPr>
          <w:p w14:paraId="6388DE48" w14:textId="77777777">
            <w:pPr>
              <w:keepNext/>
              <w:spacing w:line="240" w:lineRule="auto"/>
              <w:jc w:val="right"/>
            </w:pPr>
            <w:r>
              <w:rPr>
                <w:sz w:val="18"/>
              </w:rPr>
              <w:t>0</w:t>
            </w:r>
          </w:p>
        </w:tc>
        <w:tc>
          <w:tcPr>
            <w:tcW w:w="1512" w:type="dxa"/>
          </w:tcPr>
          <w:p w14:paraId="14C45D41" w14:textId="77777777">
            <w:pPr>
              <w:keepNext/>
              <w:spacing w:line="240" w:lineRule="auto"/>
              <w:jc w:val="right"/>
            </w:pPr>
            <w:r>
              <w:rPr>
                <w:sz w:val="18"/>
              </w:rPr>
              <w:t>0</w:t>
            </w:r>
          </w:p>
        </w:tc>
        <w:tc>
          <w:tcPr>
            <w:tcW w:w="1512" w:type="dxa"/>
          </w:tcPr>
          <w:p w14:paraId="4C3A4C12" w14:textId="77777777">
            <w:pPr>
              <w:keepNext/>
              <w:spacing w:line="240" w:lineRule="auto"/>
              <w:jc w:val="right"/>
            </w:pPr>
            <w:r>
              <w:rPr>
                <w:sz w:val="18"/>
              </w:rPr>
              <w:t>0–12</w:t>
            </w:r>
          </w:p>
        </w:tc>
      </w:tr>
      <w:tr w14:paraId="5568D9D7" w14:textId="77777777">
        <w:trPr>
          <w:cantSplit/>
        </w:trPr>
        <w:tc>
          <w:tcPr>
            <w:tcW w:w="4536" w:type="dxa"/>
          </w:tcPr>
          <w:p w14:paraId="589B69B1" w14:textId="77777777">
            <w:pPr>
              <w:keepNext/>
              <w:spacing w:line="240" w:lineRule="auto"/>
              <w:jc w:val="left"/>
            </w:pPr>
            <w:r>
              <w:rPr>
                <w:sz w:val="18"/>
              </w:rPr>
              <w:t>Sucrose</w:t>
            </w:r>
          </w:p>
        </w:tc>
        <w:tc>
          <w:tcPr>
            <w:tcW w:w="1512" w:type="dxa"/>
          </w:tcPr>
          <w:p w14:paraId="5D3286C9" w14:textId="77777777">
            <w:pPr>
              <w:keepNext/>
              <w:spacing w:line="240" w:lineRule="auto"/>
              <w:jc w:val="right"/>
            </w:pPr>
            <w:r>
              <w:rPr>
                <w:sz w:val="18"/>
              </w:rPr>
              <w:t>1.44</w:t>
            </w:r>
          </w:p>
        </w:tc>
        <w:tc>
          <w:tcPr>
            <w:tcW w:w="1512" w:type="dxa"/>
          </w:tcPr>
          <w:p w14:paraId="7669C4E7" w14:textId="77777777">
            <w:pPr>
              <w:keepNext/>
              <w:spacing w:line="240" w:lineRule="auto"/>
              <w:jc w:val="right"/>
            </w:pPr>
            <w:r>
              <w:rPr>
                <w:sz w:val="18"/>
              </w:rPr>
              <w:t>96.00</w:t>
            </w:r>
          </w:p>
        </w:tc>
        <w:tc>
          <w:tcPr>
            <w:tcW w:w="1512" w:type="dxa"/>
          </w:tcPr>
          <w:p w14:paraId="52B3C3BC" w14:textId="77777777">
            <w:pPr>
              <w:keepNext/>
              <w:spacing w:line="240" w:lineRule="auto"/>
              <w:jc w:val="right"/>
            </w:pPr>
            <w:r>
              <w:rPr>
                <w:sz w:val="18"/>
              </w:rPr>
              <w:t>88–99</w:t>
            </w:r>
          </w:p>
        </w:tc>
      </w:tr>
      <w:tr w14:paraId="310CE286" w14:textId="77777777">
        <w:trPr>
          <w:cantSplit/>
        </w:trPr>
        <w:tc>
          <w:tcPr>
            <w:tcW w:w="4536" w:type="dxa"/>
          </w:tcPr>
          <w:p w14:paraId="3279DF14" w14:textId="77777777">
            <w:pPr>
              <w:keepNext/>
              <w:spacing w:line="240" w:lineRule="auto"/>
              <w:jc w:val="left"/>
            </w:pPr>
            <w:r>
              <w:rPr>
                <w:sz w:val="18"/>
              </w:rPr>
              <w:t>Raffinose and a glycosyl sucrose</w:t>
            </w:r>
          </w:p>
        </w:tc>
        <w:tc>
          <w:tcPr>
            <w:tcW w:w="1512" w:type="dxa"/>
          </w:tcPr>
          <w:p w14:paraId="086FD12B" w14:textId="77777777">
            <w:pPr>
              <w:keepNext/>
              <w:spacing w:line="240" w:lineRule="auto"/>
              <w:jc w:val="right"/>
            </w:pPr>
            <w:r>
              <w:rPr>
                <w:sz w:val="18"/>
              </w:rPr>
              <w:t>.00021</w:t>
            </w:r>
          </w:p>
        </w:tc>
        <w:tc>
          <w:tcPr>
            <w:tcW w:w="1512" w:type="dxa"/>
          </w:tcPr>
          <w:p w14:paraId="44B81C5D" w14:textId="77777777">
            <w:pPr>
              <w:keepNext/>
              <w:spacing w:line="240" w:lineRule="auto"/>
              <w:jc w:val="right"/>
            </w:pPr>
            <w:r>
              <w:rPr>
                <w:sz w:val="18"/>
              </w:rPr>
              <w:t>.014</w:t>
            </w:r>
          </w:p>
        </w:tc>
        <w:tc>
          <w:tcPr>
            <w:tcW w:w="1512" w:type="dxa"/>
          </w:tcPr>
          <w:p w14:paraId="6624E909" w14:textId="77777777">
            <w:pPr>
              <w:keepNext/>
              <w:spacing w:line="240" w:lineRule="auto"/>
              <w:jc w:val="right"/>
            </w:pPr>
          </w:p>
        </w:tc>
      </w:tr>
      <w:tr w14:paraId="0385CACC" w14:textId="77777777">
        <w:trPr>
          <w:cantSplit/>
        </w:trPr>
        <w:tc>
          <w:tcPr>
            <w:tcW w:w="4536" w:type="dxa"/>
          </w:tcPr>
          <w:p w14:paraId="565B09DE" w14:textId="77777777">
            <w:pPr>
              <w:keepNext/>
              <w:spacing w:line="240" w:lineRule="auto"/>
              <w:jc w:val="left"/>
            </w:pPr>
            <w:r>
              <w:rPr>
                <w:sz w:val="18"/>
              </w:rPr>
              <w:t>Oligosaccharides:</w:t>
            </w:r>
            <w:r>
              <w:footnoteReference w:customMarkFollows="1" w:id="3"/>
              <w:t>²</w:t>
            </w:r>
          </w:p>
        </w:tc>
        <w:tc>
          <w:tcPr>
            <w:tcW w:w="1512" w:type="dxa"/>
          </w:tcPr>
          <w:p w14:paraId="7D9665A8" w14:textId="77777777">
            <w:pPr>
              <w:keepNext/>
              <w:spacing w:line="240" w:lineRule="auto"/>
              <w:jc w:val="right"/>
            </w:pPr>
          </w:p>
        </w:tc>
        <w:tc>
          <w:tcPr>
            <w:tcW w:w="1512" w:type="dxa"/>
          </w:tcPr>
          <w:p w14:paraId="0DC6E056" w14:textId="77777777">
            <w:pPr>
              <w:keepNext/>
              <w:spacing w:line="240" w:lineRule="auto"/>
              <w:jc w:val="right"/>
            </w:pPr>
          </w:p>
        </w:tc>
        <w:tc>
          <w:tcPr>
            <w:tcW w:w="1512" w:type="dxa"/>
          </w:tcPr>
          <w:p w14:paraId="2198F1ED" w14:textId="77777777">
            <w:pPr>
              <w:keepNext/>
              <w:spacing w:line="240" w:lineRule="auto"/>
              <w:jc w:val="right"/>
            </w:pPr>
          </w:p>
        </w:tc>
      </w:tr>
      <w:tr w14:paraId="44A09654" w14:textId="77777777">
        <w:trPr>
          <w:cantSplit/>
        </w:trPr>
        <w:tc>
          <w:tcPr>
            <w:tcW w:w="4536" w:type="dxa"/>
          </w:tcPr>
          <w:p w14:paraId="3EC1A257" w14:textId="77777777">
            <w:pPr>
              <w:keepNext/>
              <w:spacing w:line="240" w:lineRule="auto"/>
              <w:jc w:val="left"/>
            </w:pPr>
            <w:r>
              <w:rPr>
                <w:sz w:val="18"/>
              </w:rPr>
              <w:t>I</w:t>
            </w:r>
          </w:p>
        </w:tc>
        <w:tc>
          <w:tcPr>
            <w:tcW w:w="1512" w:type="dxa"/>
          </w:tcPr>
          <w:p w14:paraId="257DC038" w14:textId="77777777">
            <w:pPr>
              <w:keepNext/>
              <w:spacing w:line="240" w:lineRule="auto"/>
              <w:jc w:val="right"/>
            </w:pPr>
            <w:r>
              <w:rPr>
                <w:sz w:val="18"/>
              </w:rPr>
              <w:t>.00018</w:t>
            </w:r>
          </w:p>
        </w:tc>
        <w:tc>
          <w:tcPr>
            <w:tcW w:w="1512" w:type="dxa"/>
          </w:tcPr>
          <w:p w14:paraId="6443EB4D" w14:textId="77777777">
            <w:pPr>
              <w:keepNext/>
              <w:spacing w:line="240" w:lineRule="auto"/>
              <w:jc w:val="right"/>
            </w:pPr>
            <w:r>
              <w:rPr>
                <w:sz w:val="18"/>
              </w:rPr>
              <w:t>.013</w:t>
            </w:r>
          </w:p>
        </w:tc>
        <w:tc>
          <w:tcPr>
            <w:tcW w:w="1512" w:type="dxa"/>
          </w:tcPr>
          <w:p w14:paraId="1CA6C357" w14:textId="77777777">
            <w:pPr>
              <w:keepNext/>
              <w:spacing w:line="240" w:lineRule="auto"/>
              <w:jc w:val="right"/>
            </w:pPr>
          </w:p>
        </w:tc>
      </w:tr>
      <w:tr w14:paraId="4A064FA4" w14:textId="77777777">
        <w:trPr>
          <w:cantSplit/>
        </w:trPr>
        <w:tc>
          <w:tcPr>
            <w:tcW w:w="4536" w:type="dxa"/>
          </w:tcPr>
          <w:p w14:paraId="5FB3F76B" w14:textId="77777777">
            <w:pPr>
              <w:keepNext/>
              <w:spacing w:line="240" w:lineRule="auto"/>
              <w:jc w:val="left"/>
            </w:pPr>
            <w:r>
              <w:rPr>
                <w:sz w:val="18"/>
              </w:rPr>
              <w:t>II</w:t>
            </w:r>
          </w:p>
        </w:tc>
        <w:tc>
          <w:tcPr>
            <w:tcW w:w="1512" w:type="dxa"/>
          </w:tcPr>
          <w:p w14:paraId="1627BB16" w14:textId="77777777">
            <w:pPr>
              <w:keepNext/>
              <w:spacing w:line="240" w:lineRule="auto"/>
              <w:jc w:val="right"/>
            </w:pPr>
            <w:r>
              <w:rPr>
                <w:sz w:val="18"/>
              </w:rPr>
              <w:t>.00020</w:t>
            </w:r>
          </w:p>
        </w:tc>
        <w:tc>
          <w:tcPr>
            <w:tcW w:w="1512" w:type="dxa"/>
          </w:tcPr>
          <w:p w14:paraId="0D40EE19" w14:textId="77777777">
            <w:pPr>
              <w:keepNext/>
              <w:spacing w:line="240" w:lineRule="auto"/>
              <w:jc w:val="right"/>
            </w:pPr>
            <w:r>
              <w:rPr>
                <w:sz w:val="18"/>
              </w:rPr>
              <w:t>.014</w:t>
            </w:r>
          </w:p>
        </w:tc>
        <w:tc>
          <w:tcPr>
            <w:tcW w:w="1512" w:type="dxa"/>
          </w:tcPr>
          <w:p w14:paraId="0EFAE3EA" w14:textId="77777777">
            <w:pPr>
              <w:keepNext/>
              <w:spacing w:line="240" w:lineRule="auto"/>
              <w:jc w:val="right"/>
            </w:pPr>
          </w:p>
        </w:tc>
      </w:tr>
      <w:tr w14:paraId="768C64A2" w14:textId="77777777">
        <w:trPr>
          <w:cantSplit/>
        </w:trPr>
        <w:tc>
          <w:tcPr>
            <w:tcW w:w="4536" w:type="dxa"/>
          </w:tcPr>
          <w:p w14:paraId="6F2A12ED" w14:textId="77777777">
            <w:pPr>
              <w:spacing w:line="240" w:lineRule="auto"/>
              <w:jc w:val="left"/>
            </w:pPr>
            <w:r>
              <w:rPr>
                <w:sz w:val="18"/>
              </w:rPr>
              <w:t>III</w:t>
            </w:r>
          </w:p>
        </w:tc>
        <w:tc>
          <w:tcPr>
            <w:tcW w:w="1512" w:type="dxa"/>
          </w:tcPr>
          <w:p w14:paraId="3C2511D2" w14:textId="77777777">
            <w:pPr>
              <w:spacing w:line="240" w:lineRule="auto"/>
              <w:jc w:val="right"/>
            </w:pPr>
            <w:r>
              <w:rPr>
                <w:sz w:val="18"/>
              </w:rPr>
              <w:t>.00042</w:t>
            </w:r>
          </w:p>
        </w:tc>
        <w:tc>
          <w:tcPr>
            <w:tcW w:w="1512" w:type="dxa"/>
          </w:tcPr>
          <w:p w14:paraId="75298B90" w14:textId="77777777">
            <w:pPr>
              <w:spacing w:line="240" w:lineRule="auto"/>
              <w:jc w:val="right"/>
            </w:pPr>
            <w:r>
              <w:rPr>
                <w:sz w:val="18"/>
              </w:rPr>
              <w:t>.028</w:t>
            </w:r>
          </w:p>
        </w:tc>
        <w:tc>
          <w:tcPr>
            <w:tcW w:w="1512" w:type="dxa"/>
          </w:tcPr>
          <w:p w14:paraId="55DC1131" w14:textId="77777777">
            <w:pPr>
              <w:spacing w:line="240" w:lineRule="auto"/>
              <w:jc w:val="right"/>
            </w:pPr>
          </w:p>
        </w:tc>
      </w:tr>
    </w:tbl>
    <w:p w14:paraId="02FD80E8" w14:textId="77777777">
      <w:pPr>
        <w:spacing w:before="240"/>
      </w:pPr>
      <w:r>
        <w:t>may prove to be useful in detecting adulteration (</w:t>
      </w:r>
      <w:r>
        <w:rPr>
          <w:i/>
          <w:iCs/>
        </w:rPr>
        <w:t>151</w:t>
      </w:r>
      <w:r>
        <w:t>). One or more of these acids may be important in forming “maple flavor.” Sap contains soluble ligninlike substances that are involved in the formation of maple flavor (</w:t>
      </w:r>
      <w:r>
        <w:rPr>
          <w:i/>
          <w:iCs/>
        </w:rPr>
        <w:t>117</w:t>
      </w:r>
      <w:r>
        <w:t>).</w:t>
      </w:r>
    </w:p>
    <w:p w14:paraId="524706E4" w14:textId="77777777">
      <w:r>
        <w:t>The ash or mineral matter (table 11) accounts for only 0.66 percent of the whole sirup, or 1 percent of the dry solids. Although the minerals are only a minor part of the sirup, they have been useful in establishing the purity of maple sirup and they contribute an astringency to the sirup that many find desirable.</w:t>
      </w:r>
    </w:p>
    <w:p w14:paraId="09E04508" w14:textId="77777777">
      <w:r>
        <w:t>Calcium, a part of the ash, is responsible for the sugar-sand scale, calcium malate, which forms on the pans (</w:t>
      </w:r>
      <w:r>
        <w:rPr>
          <w:i/>
          <w:iCs/>
        </w:rPr>
        <w:t>18</w:t>
      </w:r>
      <w:r>
        <w:t>). The low sodium and high potassium content of the ash suggests the use of maple in dietary foods.</w:t>
      </w:r>
    </w:p>
    <w:p w14:paraId="7BC4F31C" w14:textId="77777777">
      <w:r>
        <w:t>Composition of sugar sand ranges as follows (</w:t>
      </w:r>
      <w:r>
        <w:rPr>
          <w:i/>
          <w:iCs/>
        </w:rPr>
        <w:t>18</w:t>
      </w:r>
      <w:r>
        <w:t>):</w:t>
      </w:r>
    </w:p>
    <w:tbl>
      <w:tblPr>
        <w:tblStyle w:val="BookTable"/>
        <w:tblW w:w="0" w:type="auto"/>
        <w:tblLayout w:type="fixed"/>
        <w:tblLook w:val="0620" w:firstRow="1" w:lastRow="0" w:firstColumn="0" w:lastColumn="0" w:noHBand="1" w:noVBand="1"/>
      </w:tblPr>
      <w:tblGrid>
        <w:gridCol w:w="4536"/>
        <w:gridCol w:w="2268"/>
        <w:gridCol w:w="2268"/>
      </w:tblGrid>
      <w:tr w14:paraId="2D612991" w14:textId="77777777">
        <w:trPr>
          <w:cnfStyle w:val="100000000000" w:firstRow="1" w:lastRow="0" w:firstColumn="0" w:lastColumn="0" w:oddVBand="0" w:evenVBand="0" w:oddHBand="0" w:evenHBand="0" w:firstRowFirstColumn="0" w:firstRowLastColumn="0" w:lastRowFirstColumn="0" w:lastRowLastColumn="0"/>
          <w:cantSplit/>
          <w:tblHeader/>
        </w:trPr>
        <w:tc>
          <w:tcPr>
            <w:tcW w:w="4536" w:type="dxa"/>
          </w:tcPr>
          <w:p w14:paraId="4DAF63A5" w14:textId="77777777">
            <w:pPr>
              <w:keepNext/>
              <w:spacing w:line="240" w:lineRule="auto"/>
              <w:jc w:val="center"/>
            </w:pPr>
          </w:p>
        </w:tc>
        <w:tc>
          <w:tcPr>
            <w:tcW w:w="2268" w:type="dxa"/>
          </w:tcPr>
          <w:p w14:paraId="5C8E8F20" w14:textId="77777777">
            <w:pPr>
              <w:keepNext/>
              <w:spacing w:line="240" w:lineRule="auto"/>
              <w:jc w:val="center"/>
            </w:pPr>
          </w:p>
        </w:tc>
        <w:tc>
          <w:tcPr>
            <w:tcW w:w="2268" w:type="dxa"/>
          </w:tcPr>
          <w:p w14:paraId="6415A4D3" w14:textId="77777777">
            <w:pPr>
              <w:keepNext/>
              <w:spacing w:line="240" w:lineRule="auto"/>
              <w:jc w:val="right"/>
            </w:pPr>
            <w:r>
              <w:rPr>
                <w:i/>
                <w:iCs/>
                <w:sz w:val="18"/>
              </w:rPr>
              <w:t>Range</w:t>
            </w:r>
          </w:p>
        </w:tc>
      </w:tr>
      <w:tr w14:paraId="631C9EBC" w14:textId="77777777">
        <w:trPr>
          <w:cantSplit/>
        </w:trPr>
        <w:tc>
          <w:tcPr>
            <w:tcW w:w="4536" w:type="dxa"/>
          </w:tcPr>
          <w:p w14:paraId="03845D45" w14:textId="77777777">
            <w:pPr>
              <w:keepNext/>
              <w:spacing w:line="240" w:lineRule="auto"/>
              <w:jc w:val="left"/>
            </w:pPr>
            <w:r>
              <w:rPr>
                <w:sz w:val="18"/>
              </w:rPr>
              <w:t>Sugar sand in run</w:t>
            </w:r>
          </w:p>
        </w:tc>
        <w:tc>
          <w:tcPr>
            <w:tcW w:w="2268" w:type="dxa"/>
          </w:tcPr>
          <w:p w14:paraId="07FADF62" w14:textId="77777777">
            <w:pPr>
              <w:keepNext/>
              <w:spacing w:line="240" w:lineRule="auto"/>
              <w:jc w:val="right"/>
            </w:pPr>
            <w:r>
              <w:rPr>
                <w:i/>
                <w:iCs/>
                <w:sz w:val="18"/>
              </w:rPr>
              <w:t>percent</w:t>
            </w:r>
          </w:p>
        </w:tc>
        <w:tc>
          <w:tcPr>
            <w:tcW w:w="2268" w:type="dxa"/>
          </w:tcPr>
          <w:p w14:paraId="3E5878BC" w14:textId="77777777">
            <w:pPr>
              <w:keepNext/>
              <w:spacing w:line="240" w:lineRule="auto"/>
              <w:jc w:val="right"/>
            </w:pPr>
            <w:r>
              <w:rPr>
                <w:sz w:val="18"/>
              </w:rPr>
              <w:t>0.05– 1.42</w:t>
            </w:r>
          </w:p>
        </w:tc>
      </w:tr>
      <w:tr w14:paraId="61383939" w14:textId="77777777">
        <w:trPr>
          <w:cantSplit/>
        </w:trPr>
        <w:tc>
          <w:tcPr>
            <w:tcW w:w="4536" w:type="dxa"/>
          </w:tcPr>
          <w:p w14:paraId="5C02755A" w14:textId="77777777">
            <w:pPr>
              <w:keepNext/>
              <w:spacing w:line="240" w:lineRule="auto"/>
              <w:jc w:val="left"/>
            </w:pPr>
            <w:r>
              <w:rPr>
                <w:sz w:val="18"/>
              </w:rPr>
              <w:t>pH</w:t>
            </w:r>
          </w:p>
        </w:tc>
        <w:tc>
          <w:tcPr>
            <w:tcW w:w="2268" w:type="dxa"/>
          </w:tcPr>
          <w:p w14:paraId="655CDC7A" w14:textId="77777777">
            <w:pPr>
              <w:keepNext/>
              <w:spacing w:line="240" w:lineRule="auto"/>
              <w:jc w:val="right"/>
            </w:pPr>
          </w:p>
        </w:tc>
        <w:tc>
          <w:tcPr>
            <w:tcW w:w="2268" w:type="dxa"/>
          </w:tcPr>
          <w:p w14:paraId="36832BE8" w14:textId="77777777">
            <w:pPr>
              <w:keepNext/>
              <w:spacing w:line="240" w:lineRule="auto"/>
              <w:jc w:val="right"/>
            </w:pPr>
            <w:r>
              <w:rPr>
                <w:sz w:val="18"/>
              </w:rPr>
              <w:t>6.30– 7.20</w:t>
            </w:r>
          </w:p>
        </w:tc>
      </w:tr>
      <w:tr w14:paraId="6289EED1" w14:textId="77777777">
        <w:trPr>
          <w:cantSplit/>
        </w:trPr>
        <w:tc>
          <w:tcPr>
            <w:tcW w:w="4536" w:type="dxa"/>
          </w:tcPr>
          <w:p w14:paraId="44F826A9" w14:textId="77777777">
            <w:pPr>
              <w:keepNext/>
              <w:spacing w:line="240" w:lineRule="auto"/>
              <w:jc w:val="left"/>
            </w:pPr>
            <w:r>
              <w:rPr>
                <w:sz w:val="18"/>
              </w:rPr>
              <w:t>Ca</w:t>
            </w:r>
          </w:p>
        </w:tc>
        <w:tc>
          <w:tcPr>
            <w:tcW w:w="2268" w:type="dxa"/>
          </w:tcPr>
          <w:p w14:paraId="7EEFEAE5" w14:textId="77777777">
            <w:pPr>
              <w:keepNext/>
              <w:spacing w:line="240" w:lineRule="auto"/>
              <w:jc w:val="right"/>
            </w:pPr>
            <w:r>
              <w:rPr>
                <w:i/>
                <w:iCs/>
                <w:sz w:val="18"/>
              </w:rPr>
              <w:t>percent</w:t>
            </w:r>
          </w:p>
        </w:tc>
        <w:tc>
          <w:tcPr>
            <w:tcW w:w="2268" w:type="dxa"/>
          </w:tcPr>
          <w:p w14:paraId="55135AA9" w14:textId="77777777">
            <w:pPr>
              <w:keepNext/>
              <w:spacing w:line="240" w:lineRule="auto"/>
              <w:jc w:val="right"/>
            </w:pPr>
            <w:r>
              <w:rPr>
                <w:sz w:val="18"/>
              </w:rPr>
              <w:t>0.61–10.91</w:t>
            </w:r>
          </w:p>
        </w:tc>
      </w:tr>
      <w:tr w14:paraId="13E3AF70" w14:textId="77777777">
        <w:trPr>
          <w:cantSplit/>
        </w:trPr>
        <w:tc>
          <w:tcPr>
            <w:tcW w:w="4536" w:type="dxa"/>
          </w:tcPr>
          <w:p w14:paraId="609BB791" w14:textId="77777777">
            <w:pPr>
              <w:keepNext/>
              <w:spacing w:line="240" w:lineRule="auto"/>
              <w:jc w:val="left"/>
            </w:pPr>
            <w:r>
              <w:rPr>
                <w:sz w:val="18"/>
              </w:rPr>
              <w:t>K</w:t>
            </w:r>
          </w:p>
        </w:tc>
        <w:tc>
          <w:tcPr>
            <w:tcW w:w="2268" w:type="dxa"/>
          </w:tcPr>
          <w:p w14:paraId="50DE283E" w14:textId="77777777">
            <w:pPr>
              <w:keepNext/>
              <w:spacing w:line="240" w:lineRule="auto"/>
              <w:jc w:val="right"/>
            </w:pPr>
            <w:r>
              <w:rPr>
                <w:sz w:val="18"/>
              </w:rPr>
              <w:t>do</w:t>
            </w:r>
          </w:p>
        </w:tc>
        <w:tc>
          <w:tcPr>
            <w:tcW w:w="2268" w:type="dxa"/>
          </w:tcPr>
          <w:p w14:paraId="75BAA1F2" w14:textId="77777777">
            <w:pPr>
              <w:keepNext/>
              <w:spacing w:line="240" w:lineRule="auto"/>
              <w:jc w:val="right"/>
            </w:pPr>
            <w:r>
              <w:rPr>
                <w:sz w:val="18"/>
              </w:rPr>
              <w:t>0.146–0.380</w:t>
            </w:r>
          </w:p>
        </w:tc>
      </w:tr>
      <w:tr w14:paraId="69BDCF4F" w14:textId="77777777">
        <w:trPr>
          <w:cantSplit/>
        </w:trPr>
        <w:tc>
          <w:tcPr>
            <w:tcW w:w="4536" w:type="dxa"/>
          </w:tcPr>
          <w:p w14:paraId="20CE0C2B" w14:textId="77777777">
            <w:pPr>
              <w:keepNext/>
              <w:spacing w:line="240" w:lineRule="auto"/>
              <w:jc w:val="left"/>
            </w:pPr>
            <w:r>
              <w:rPr>
                <w:sz w:val="18"/>
              </w:rPr>
              <w:t>Mg</w:t>
            </w:r>
          </w:p>
        </w:tc>
        <w:tc>
          <w:tcPr>
            <w:tcW w:w="2268" w:type="dxa"/>
          </w:tcPr>
          <w:p w14:paraId="1BB5951B" w14:textId="77777777">
            <w:pPr>
              <w:keepNext/>
              <w:spacing w:line="240" w:lineRule="auto"/>
              <w:jc w:val="right"/>
            </w:pPr>
            <w:r>
              <w:rPr>
                <w:sz w:val="18"/>
              </w:rPr>
              <w:t>do</w:t>
            </w:r>
          </w:p>
        </w:tc>
        <w:tc>
          <w:tcPr>
            <w:tcW w:w="2268" w:type="dxa"/>
          </w:tcPr>
          <w:p w14:paraId="2025EB3A" w14:textId="77777777">
            <w:pPr>
              <w:keepNext/>
              <w:spacing w:line="240" w:lineRule="auto"/>
              <w:jc w:val="right"/>
            </w:pPr>
            <w:r>
              <w:rPr>
                <w:sz w:val="18"/>
              </w:rPr>
              <w:t>0.011–0.190</w:t>
            </w:r>
          </w:p>
        </w:tc>
      </w:tr>
      <w:tr w14:paraId="36125CEE" w14:textId="77777777">
        <w:trPr>
          <w:cantSplit/>
        </w:trPr>
        <w:tc>
          <w:tcPr>
            <w:tcW w:w="4536" w:type="dxa"/>
          </w:tcPr>
          <w:p w14:paraId="31C6EF3A" w14:textId="77777777">
            <w:pPr>
              <w:keepNext/>
              <w:spacing w:line="240" w:lineRule="auto"/>
              <w:jc w:val="left"/>
            </w:pPr>
            <w:r>
              <w:rPr>
                <w:sz w:val="18"/>
              </w:rPr>
              <w:t>Mn</w:t>
            </w:r>
          </w:p>
        </w:tc>
        <w:tc>
          <w:tcPr>
            <w:tcW w:w="2268" w:type="dxa"/>
          </w:tcPr>
          <w:p w14:paraId="37D462A1" w14:textId="77777777">
            <w:pPr>
              <w:keepNext/>
              <w:spacing w:line="240" w:lineRule="auto"/>
              <w:jc w:val="right"/>
            </w:pPr>
            <w:r>
              <w:rPr>
                <w:sz w:val="18"/>
              </w:rPr>
              <w:t>do</w:t>
            </w:r>
          </w:p>
        </w:tc>
        <w:tc>
          <w:tcPr>
            <w:tcW w:w="2268" w:type="dxa"/>
          </w:tcPr>
          <w:p w14:paraId="69D89D2B" w14:textId="77777777">
            <w:pPr>
              <w:keepNext/>
              <w:spacing w:line="240" w:lineRule="auto"/>
              <w:jc w:val="right"/>
            </w:pPr>
            <w:r>
              <w:rPr>
                <w:sz w:val="18"/>
              </w:rPr>
              <w:t>0.06– 0.29</w:t>
            </w:r>
          </w:p>
        </w:tc>
      </w:tr>
      <w:tr w14:paraId="6C05CDBA" w14:textId="77777777">
        <w:trPr>
          <w:cantSplit/>
        </w:trPr>
        <w:tc>
          <w:tcPr>
            <w:tcW w:w="4536" w:type="dxa"/>
          </w:tcPr>
          <w:p w14:paraId="7983D5EC" w14:textId="77777777">
            <w:pPr>
              <w:keepNext/>
              <w:spacing w:line="240" w:lineRule="auto"/>
              <w:jc w:val="left"/>
            </w:pPr>
            <w:r>
              <w:rPr>
                <w:sz w:val="18"/>
              </w:rPr>
              <w:t>P</w:t>
            </w:r>
          </w:p>
        </w:tc>
        <w:tc>
          <w:tcPr>
            <w:tcW w:w="2268" w:type="dxa"/>
          </w:tcPr>
          <w:p w14:paraId="51B2B92B" w14:textId="77777777">
            <w:pPr>
              <w:keepNext/>
              <w:spacing w:line="240" w:lineRule="auto"/>
              <w:jc w:val="right"/>
            </w:pPr>
            <w:r>
              <w:rPr>
                <w:sz w:val="18"/>
              </w:rPr>
              <w:t>do</w:t>
            </w:r>
          </w:p>
        </w:tc>
        <w:tc>
          <w:tcPr>
            <w:tcW w:w="2268" w:type="dxa"/>
          </w:tcPr>
          <w:p w14:paraId="507678D1" w14:textId="77777777">
            <w:pPr>
              <w:keepNext/>
              <w:spacing w:line="240" w:lineRule="auto"/>
              <w:jc w:val="right"/>
            </w:pPr>
            <w:r>
              <w:rPr>
                <w:sz w:val="18"/>
              </w:rPr>
              <w:t>0.03– 1.18</w:t>
            </w:r>
          </w:p>
        </w:tc>
      </w:tr>
      <w:tr w14:paraId="3D234BAE" w14:textId="77777777">
        <w:trPr>
          <w:cantSplit/>
        </w:trPr>
        <w:tc>
          <w:tcPr>
            <w:tcW w:w="4536" w:type="dxa"/>
          </w:tcPr>
          <w:p w14:paraId="35B256AD" w14:textId="77777777">
            <w:pPr>
              <w:keepNext/>
              <w:spacing w:line="240" w:lineRule="auto"/>
              <w:jc w:val="left"/>
            </w:pPr>
            <w:r>
              <w:rPr>
                <w:sz w:val="18"/>
              </w:rPr>
              <w:t>Fe</w:t>
            </w:r>
          </w:p>
        </w:tc>
        <w:tc>
          <w:tcPr>
            <w:tcW w:w="2268" w:type="dxa"/>
          </w:tcPr>
          <w:p w14:paraId="15B3F94D" w14:textId="77777777">
            <w:pPr>
              <w:keepNext/>
              <w:spacing w:line="240" w:lineRule="auto"/>
              <w:jc w:val="right"/>
            </w:pPr>
            <w:r>
              <w:rPr>
                <w:sz w:val="18"/>
              </w:rPr>
              <w:t>p.p.m.</w:t>
            </w:r>
          </w:p>
        </w:tc>
        <w:tc>
          <w:tcPr>
            <w:tcW w:w="2268" w:type="dxa"/>
          </w:tcPr>
          <w:p w14:paraId="346FB945" w14:textId="77777777">
            <w:pPr>
              <w:keepNext/>
              <w:spacing w:line="240" w:lineRule="auto"/>
              <w:jc w:val="right"/>
            </w:pPr>
            <w:r>
              <w:rPr>
                <w:sz w:val="18"/>
              </w:rPr>
              <w:t>38–1,250</w:t>
            </w:r>
          </w:p>
        </w:tc>
      </w:tr>
      <w:tr w14:paraId="295465F5" w14:textId="77777777">
        <w:trPr>
          <w:cantSplit/>
        </w:trPr>
        <w:tc>
          <w:tcPr>
            <w:tcW w:w="4536" w:type="dxa"/>
          </w:tcPr>
          <w:p w14:paraId="0E1B3438" w14:textId="77777777">
            <w:pPr>
              <w:keepNext/>
              <w:spacing w:line="240" w:lineRule="auto"/>
              <w:jc w:val="left"/>
            </w:pPr>
            <w:r>
              <w:rPr>
                <w:sz w:val="18"/>
              </w:rPr>
              <w:t>Cu</w:t>
            </w:r>
          </w:p>
        </w:tc>
        <w:tc>
          <w:tcPr>
            <w:tcW w:w="2268" w:type="dxa"/>
          </w:tcPr>
          <w:p w14:paraId="44AF124C" w14:textId="77777777">
            <w:pPr>
              <w:keepNext/>
              <w:spacing w:line="240" w:lineRule="auto"/>
              <w:jc w:val="right"/>
            </w:pPr>
            <w:r>
              <w:rPr>
                <w:sz w:val="18"/>
              </w:rPr>
              <w:t>p.p.m.</w:t>
            </w:r>
          </w:p>
        </w:tc>
        <w:tc>
          <w:tcPr>
            <w:tcW w:w="2268" w:type="dxa"/>
          </w:tcPr>
          <w:p w14:paraId="0B5DD22B" w14:textId="77777777">
            <w:pPr>
              <w:keepNext/>
              <w:spacing w:line="240" w:lineRule="auto"/>
              <w:jc w:val="right"/>
            </w:pPr>
            <w:r>
              <w:rPr>
                <w:sz w:val="18"/>
              </w:rPr>
              <w:t>7– 143</w:t>
            </w:r>
          </w:p>
        </w:tc>
      </w:tr>
      <w:tr w14:paraId="75EF6E16" w14:textId="77777777">
        <w:trPr>
          <w:cantSplit/>
        </w:trPr>
        <w:tc>
          <w:tcPr>
            <w:tcW w:w="4536" w:type="dxa"/>
          </w:tcPr>
          <w:p w14:paraId="25D83389" w14:textId="77777777">
            <w:pPr>
              <w:keepNext/>
              <w:spacing w:line="240" w:lineRule="auto"/>
              <w:jc w:val="left"/>
            </w:pPr>
            <w:r>
              <w:rPr>
                <w:sz w:val="18"/>
              </w:rPr>
              <w:t>B</w:t>
            </w:r>
          </w:p>
        </w:tc>
        <w:tc>
          <w:tcPr>
            <w:tcW w:w="2268" w:type="dxa"/>
          </w:tcPr>
          <w:p w14:paraId="723DC5D7" w14:textId="77777777">
            <w:pPr>
              <w:keepNext/>
              <w:spacing w:line="240" w:lineRule="auto"/>
              <w:jc w:val="right"/>
            </w:pPr>
            <w:r>
              <w:rPr>
                <w:sz w:val="18"/>
              </w:rPr>
              <w:t>p.p.m.</w:t>
            </w:r>
          </w:p>
        </w:tc>
        <w:tc>
          <w:tcPr>
            <w:tcW w:w="2268" w:type="dxa"/>
          </w:tcPr>
          <w:p w14:paraId="46DBB65A" w14:textId="77777777">
            <w:pPr>
              <w:keepNext/>
              <w:spacing w:line="240" w:lineRule="auto"/>
              <w:jc w:val="right"/>
            </w:pPr>
            <w:r>
              <w:rPr>
                <w:sz w:val="18"/>
              </w:rPr>
              <w:t>3.4– 23</w:t>
            </w:r>
          </w:p>
        </w:tc>
      </w:tr>
      <w:tr w14:paraId="345017AF" w14:textId="77777777">
        <w:trPr>
          <w:cantSplit/>
        </w:trPr>
        <w:tc>
          <w:tcPr>
            <w:tcW w:w="4536" w:type="dxa"/>
          </w:tcPr>
          <w:p w14:paraId="7D5F488F" w14:textId="77777777">
            <w:pPr>
              <w:keepNext/>
              <w:spacing w:line="240" w:lineRule="auto"/>
              <w:jc w:val="left"/>
            </w:pPr>
            <w:r>
              <w:rPr>
                <w:sz w:val="18"/>
              </w:rPr>
              <w:t>Mo</w:t>
            </w:r>
          </w:p>
        </w:tc>
        <w:tc>
          <w:tcPr>
            <w:tcW w:w="2268" w:type="dxa"/>
          </w:tcPr>
          <w:p w14:paraId="4B6F9ED8" w14:textId="77777777">
            <w:pPr>
              <w:keepNext/>
              <w:spacing w:line="240" w:lineRule="auto"/>
              <w:jc w:val="right"/>
            </w:pPr>
            <w:r>
              <w:rPr>
                <w:sz w:val="18"/>
              </w:rPr>
              <w:t>p.p.m.</w:t>
            </w:r>
          </w:p>
        </w:tc>
        <w:tc>
          <w:tcPr>
            <w:tcW w:w="2268" w:type="dxa"/>
          </w:tcPr>
          <w:p w14:paraId="142D98EA" w14:textId="77777777">
            <w:pPr>
              <w:keepNext/>
              <w:spacing w:line="240" w:lineRule="auto"/>
              <w:jc w:val="right"/>
            </w:pPr>
            <w:r>
              <w:rPr>
                <w:sz w:val="18"/>
              </w:rPr>
              <w:t>0.17– 2.46</w:t>
            </w:r>
          </w:p>
        </w:tc>
      </w:tr>
      <w:tr w14:paraId="57C8B6E0" w14:textId="77777777">
        <w:trPr>
          <w:cantSplit/>
        </w:trPr>
        <w:tc>
          <w:tcPr>
            <w:tcW w:w="4536" w:type="dxa"/>
          </w:tcPr>
          <w:p w14:paraId="7FA963C5" w14:textId="77777777">
            <w:pPr>
              <w:keepNext/>
              <w:spacing w:line="240" w:lineRule="auto"/>
              <w:jc w:val="left"/>
            </w:pPr>
            <w:r>
              <w:rPr>
                <w:sz w:val="18"/>
              </w:rPr>
              <w:t>Free acid</w:t>
            </w:r>
          </w:p>
        </w:tc>
        <w:tc>
          <w:tcPr>
            <w:tcW w:w="2268" w:type="dxa"/>
          </w:tcPr>
          <w:p w14:paraId="20657C8C" w14:textId="77777777">
            <w:pPr>
              <w:keepNext/>
              <w:spacing w:line="240" w:lineRule="auto"/>
              <w:jc w:val="right"/>
            </w:pPr>
            <w:r>
              <w:rPr>
                <w:i/>
                <w:iCs/>
                <w:sz w:val="18"/>
              </w:rPr>
              <w:t>percent</w:t>
            </w:r>
          </w:p>
        </w:tc>
        <w:tc>
          <w:tcPr>
            <w:tcW w:w="2268" w:type="dxa"/>
          </w:tcPr>
          <w:p w14:paraId="7067C3A0" w14:textId="77777777">
            <w:pPr>
              <w:keepNext/>
              <w:spacing w:line="240" w:lineRule="auto"/>
              <w:jc w:val="right"/>
            </w:pPr>
            <w:r>
              <w:rPr>
                <w:sz w:val="18"/>
              </w:rPr>
              <w:t>0.07– 0.37</w:t>
            </w:r>
          </w:p>
        </w:tc>
      </w:tr>
      <w:tr w14:paraId="28370706" w14:textId="77777777">
        <w:trPr>
          <w:cantSplit/>
        </w:trPr>
        <w:tc>
          <w:tcPr>
            <w:tcW w:w="4536" w:type="dxa"/>
            <w:tcBorders>
              <w:top w:val="single" w:sz="4" w:space="0" w:color="000000"/>
            </w:tcBorders>
          </w:tcPr>
          <w:p w14:paraId="4A1CA2D7" w14:textId="77777777">
            <w:pPr>
              <w:keepNext/>
              <w:spacing w:line="240" w:lineRule="auto"/>
              <w:jc w:val="left"/>
            </w:pPr>
            <w:r>
              <w:rPr>
                <w:sz w:val="18"/>
              </w:rPr>
              <w:t>Total malic acid</w:t>
            </w:r>
          </w:p>
        </w:tc>
        <w:tc>
          <w:tcPr>
            <w:tcW w:w="2268" w:type="dxa"/>
            <w:tcBorders>
              <w:top w:val="single" w:sz="4" w:space="0" w:color="000000"/>
            </w:tcBorders>
          </w:tcPr>
          <w:p w14:paraId="479FE86C" w14:textId="77777777">
            <w:pPr>
              <w:keepNext/>
              <w:spacing w:line="240" w:lineRule="auto"/>
              <w:jc w:val="right"/>
            </w:pPr>
            <w:r>
              <w:rPr>
                <w:sz w:val="18"/>
              </w:rPr>
              <w:t>do</w:t>
            </w:r>
          </w:p>
        </w:tc>
        <w:tc>
          <w:tcPr>
            <w:tcW w:w="2268" w:type="dxa"/>
            <w:tcBorders>
              <w:top w:val="single" w:sz="4" w:space="0" w:color="000000"/>
            </w:tcBorders>
          </w:tcPr>
          <w:p w14:paraId="5CA45AAA" w14:textId="77777777">
            <w:pPr>
              <w:keepNext/>
              <w:spacing w:line="240" w:lineRule="auto"/>
              <w:jc w:val="right"/>
            </w:pPr>
            <w:r>
              <w:rPr>
                <w:sz w:val="18"/>
              </w:rPr>
              <w:t>0.76–38.87</w:t>
            </w:r>
          </w:p>
        </w:tc>
      </w:tr>
      <w:tr w14:paraId="6E106B9E" w14:textId="77777777">
        <w:trPr>
          <w:cantSplit/>
        </w:trPr>
        <w:tc>
          <w:tcPr>
            <w:tcW w:w="4536" w:type="dxa"/>
          </w:tcPr>
          <w:p w14:paraId="62152DCC" w14:textId="77777777">
            <w:pPr>
              <w:keepNext/>
              <w:spacing w:line="240" w:lineRule="auto"/>
              <w:jc w:val="left"/>
            </w:pPr>
            <w:r>
              <w:rPr>
                <w:sz w:val="18"/>
              </w:rPr>
              <w:t>Acids other than malic</w:t>
            </w:r>
          </w:p>
        </w:tc>
        <w:tc>
          <w:tcPr>
            <w:tcW w:w="2268" w:type="dxa"/>
          </w:tcPr>
          <w:p w14:paraId="618AC2EC" w14:textId="77777777">
            <w:pPr>
              <w:keepNext/>
              <w:spacing w:line="240" w:lineRule="auto"/>
              <w:jc w:val="right"/>
            </w:pPr>
            <w:r>
              <w:rPr>
                <w:sz w:val="18"/>
              </w:rPr>
              <w:t>do</w:t>
            </w:r>
          </w:p>
        </w:tc>
        <w:tc>
          <w:tcPr>
            <w:tcW w:w="2268" w:type="dxa"/>
          </w:tcPr>
          <w:p w14:paraId="2364D371" w14:textId="77777777">
            <w:pPr>
              <w:keepNext/>
              <w:spacing w:line="240" w:lineRule="auto"/>
              <w:jc w:val="right"/>
            </w:pPr>
            <w:r>
              <w:rPr>
                <w:sz w:val="18"/>
              </w:rPr>
              <w:t>0.08– 2.62</w:t>
            </w:r>
          </w:p>
        </w:tc>
      </w:tr>
      <w:tr w14:paraId="5BBAD9B2" w14:textId="77777777">
        <w:trPr>
          <w:cantSplit/>
        </w:trPr>
        <w:tc>
          <w:tcPr>
            <w:tcW w:w="4536" w:type="dxa"/>
          </w:tcPr>
          <w:p w14:paraId="06FD76E0" w14:textId="77777777">
            <w:pPr>
              <w:keepNext/>
              <w:spacing w:line="240" w:lineRule="auto"/>
              <w:jc w:val="left"/>
            </w:pPr>
            <w:r>
              <w:rPr>
                <w:sz w:val="18"/>
              </w:rPr>
              <w:t>Undetermined material</w:t>
            </w:r>
          </w:p>
        </w:tc>
        <w:tc>
          <w:tcPr>
            <w:tcW w:w="2268" w:type="dxa"/>
          </w:tcPr>
          <w:p w14:paraId="44C62732" w14:textId="77777777">
            <w:pPr>
              <w:keepNext/>
              <w:spacing w:line="240" w:lineRule="auto"/>
              <w:jc w:val="right"/>
            </w:pPr>
            <w:r>
              <w:rPr>
                <w:sz w:val="18"/>
              </w:rPr>
              <w:t>do</w:t>
            </w:r>
          </w:p>
        </w:tc>
        <w:tc>
          <w:tcPr>
            <w:tcW w:w="2268" w:type="dxa"/>
          </w:tcPr>
          <w:p w14:paraId="00DA8F5F" w14:textId="77777777">
            <w:pPr>
              <w:keepNext/>
              <w:spacing w:line="240" w:lineRule="auto"/>
              <w:jc w:val="right"/>
            </w:pPr>
            <w:r>
              <w:rPr>
                <w:sz w:val="18"/>
              </w:rPr>
              <w:t>6.94–34.16</w:t>
            </w:r>
          </w:p>
        </w:tc>
      </w:tr>
      <w:tr w14:paraId="7D8861C3" w14:textId="77777777">
        <w:trPr>
          <w:cantSplit/>
        </w:trPr>
        <w:tc>
          <w:tcPr>
            <w:tcW w:w="4536" w:type="dxa"/>
          </w:tcPr>
          <w:p w14:paraId="2A3E659F" w14:textId="77777777">
            <w:pPr>
              <w:keepNext/>
              <w:spacing w:line="240" w:lineRule="auto"/>
              <w:jc w:val="left"/>
            </w:pPr>
            <w:r>
              <w:rPr>
                <w:sz w:val="18"/>
              </w:rPr>
              <w:t>Calcium malate</w:t>
            </w:r>
          </w:p>
        </w:tc>
        <w:tc>
          <w:tcPr>
            <w:tcW w:w="2268" w:type="dxa"/>
          </w:tcPr>
          <w:p w14:paraId="36CD4F8B" w14:textId="77777777">
            <w:pPr>
              <w:keepNext/>
              <w:spacing w:line="240" w:lineRule="auto"/>
              <w:jc w:val="right"/>
            </w:pPr>
            <w:r>
              <w:rPr>
                <w:sz w:val="18"/>
              </w:rPr>
              <w:t>do</w:t>
            </w:r>
          </w:p>
        </w:tc>
        <w:tc>
          <w:tcPr>
            <w:tcW w:w="2268" w:type="dxa"/>
          </w:tcPr>
          <w:p w14:paraId="7D71459C" w14:textId="77777777">
            <w:pPr>
              <w:keepNext/>
              <w:spacing w:line="240" w:lineRule="auto"/>
              <w:jc w:val="right"/>
            </w:pPr>
            <w:r>
              <w:rPr>
                <w:sz w:val="18"/>
              </w:rPr>
              <w:t>1.30–49.41</w:t>
            </w:r>
          </w:p>
        </w:tc>
      </w:tr>
      <w:tr w14:paraId="0BBED001" w14:textId="77777777">
        <w:trPr>
          <w:cantSplit/>
        </w:trPr>
        <w:tc>
          <w:tcPr>
            <w:tcW w:w="4536" w:type="dxa"/>
          </w:tcPr>
          <w:p w14:paraId="741B6BD9" w14:textId="77777777">
            <w:pPr>
              <w:keepNext/>
              <w:spacing w:line="240" w:lineRule="auto"/>
              <w:jc w:val="left"/>
            </w:pPr>
            <w:r>
              <w:rPr>
                <w:sz w:val="18"/>
              </w:rPr>
              <w:t>Sugars in dried samples</w:t>
            </w:r>
          </w:p>
        </w:tc>
        <w:tc>
          <w:tcPr>
            <w:tcW w:w="2268" w:type="dxa"/>
          </w:tcPr>
          <w:p w14:paraId="5B056754" w14:textId="77777777">
            <w:pPr>
              <w:keepNext/>
              <w:spacing w:line="240" w:lineRule="auto"/>
              <w:jc w:val="right"/>
            </w:pPr>
            <w:r>
              <w:rPr>
                <w:sz w:val="18"/>
              </w:rPr>
              <w:t>do</w:t>
            </w:r>
          </w:p>
        </w:tc>
        <w:tc>
          <w:tcPr>
            <w:tcW w:w="2268" w:type="dxa"/>
          </w:tcPr>
          <w:p w14:paraId="7959F953" w14:textId="77777777">
            <w:pPr>
              <w:keepNext/>
              <w:spacing w:line="240" w:lineRule="auto"/>
              <w:jc w:val="right"/>
            </w:pPr>
            <w:r>
              <w:rPr>
                <w:sz w:val="18"/>
              </w:rPr>
              <w:t>33.90–85.74</w:t>
            </w:r>
          </w:p>
        </w:tc>
      </w:tr>
      <w:tr w14:paraId="054566D5" w14:textId="77777777">
        <w:trPr>
          <w:cantSplit/>
        </w:trPr>
        <w:tc>
          <w:tcPr>
            <w:tcW w:w="4536" w:type="dxa"/>
          </w:tcPr>
          <w:p w14:paraId="323E6A97" w14:textId="77777777">
            <w:pPr>
              <w:spacing w:line="240" w:lineRule="auto"/>
              <w:jc w:val="left"/>
            </w:pPr>
            <w:r>
              <w:rPr>
                <w:sz w:val="18"/>
              </w:rPr>
              <w:t>Sugar sand in dried samples</w:t>
            </w:r>
          </w:p>
        </w:tc>
        <w:tc>
          <w:tcPr>
            <w:tcW w:w="2268" w:type="dxa"/>
          </w:tcPr>
          <w:p w14:paraId="1F8BED7D" w14:textId="77777777">
            <w:pPr>
              <w:spacing w:line="240" w:lineRule="auto"/>
              <w:jc w:val="right"/>
            </w:pPr>
            <w:r>
              <w:rPr>
                <w:sz w:val="18"/>
              </w:rPr>
              <w:t>do</w:t>
            </w:r>
          </w:p>
        </w:tc>
        <w:tc>
          <w:tcPr>
            <w:tcW w:w="2268" w:type="dxa"/>
          </w:tcPr>
          <w:p w14:paraId="56228497" w14:textId="77777777">
            <w:pPr>
              <w:spacing w:line="240" w:lineRule="auto"/>
              <w:jc w:val="right"/>
            </w:pPr>
            <w:r>
              <w:rPr>
                <w:sz w:val="18"/>
              </w:rPr>
              <w:t>14.26–66.09</w:t>
            </w:r>
          </w:p>
        </w:tc>
      </w:tr>
    </w:tbl>
    <w:p w14:paraId="5286A1EA" w14:textId="77777777">
      <w:pPr>
        <w:pStyle w:val="Caption"/>
        <w:spacing w:before="240"/>
      </w:pPr>
      <w:r>
        <w:lastRenderedPageBreak/>
        <w:t>TABLE 10.—</w:t>
      </w:r>
      <w:r>
        <w:rPr>
          <w:bCs w:val="0"/>
          <w:i/>
          <w:iCs/>
        </w:rPr>
        <w:t>Nonvolatile organic acids in maple sap and sirup</w:t>
      </w:r>
      <w:r>
        <w:footnoteReference w:customMarkFollows="1" w:id="4"/>
        <w:t>¹</w:t>
      </w:r>
    </w:p>
    <w:tbl>
      <w:tblPr>
        <w:tblStyle w:val="BookTable"/>
        <w:tblW w:w="0" w:type="auto"/>
        <w:tblLayout w:type="fixed"/>
        <w:tblLook w:val="0620" w:firstRow="1" w:lastRow="0" w:firstColumn="0" w:lastColumn="0" w:noHBand="1" w:noVBand="1"/>
      </w:tblPr>
      <w:tblGrid>
        <w:gridCol w:w="4536"/>
        <w:gridCol w:w="1512"/>
        <w:gridCol w:w="1512"/>
        <w:gridCol w:w="1512"/>
      </w:tblGrid>
      <w:tr w14:paraId="7882A768" w14:textId="77777777">
        <w:trPr>
          <w:cnfStyle w:val="100000000000" w:firstRow="1" w:lastRow="0" w:firstColumn="0" w:lastColumn="0" w:oddVBand="0" w:evenVBand="0" w:oddHBand="0" w:evenHBand="0" w:firstRowFirstColumn="0" w:firstRowLastColumn="0" w:lastRowFirstColumn="0" w:lastRowLastColumn="0"/>
          <w:cantSplit/>
          <w:tblHeader/>
        </w:trPr>
        <w:tc>
          <w:tcPr>
            <w:tcW w:w="4536" w:type="dxa"/>
          </w:tcPr>
          <w:p w14:paraId="11FE721D" w14:textId="77777777">
            <w:pPr>
              <w:keepNext/>
              <w:spacing w:line="240" w:lineRule="auto"/>
              <w:jc w:val="left"/>
            </w:pPr>
            <w:r>
              <w:rPr>
                <w:sz w:val="18"/>
              </w:rPr>
              <w:t>Acid</w:t>
            </w:r>
          </w:p>
        </w:tc>
        <w:tc>
          <w:tcPr>
            <w:tcW w:w="1512" w:type="dxa"/>
          </w:tcPr>
          <w:p w14:paraId="696C8FC9" w14:textId="77777777">
            <w:pPr>
              <w:keepNext/>
              <w:spacing w:line="240" w:lineRule="auto"/>
              <w:jc w:val="right"/>
            </w:pPr>
            <w:r>
              <w:rPr>
                <w:sz w:val="18"/>
              </w:rPr>
              <w:t>Sap</w:t>
            </w:r>
          </w:p>
        </w:tc>
        <w:tc>
          <w:tcPr>
            <w:tcW w:w="1512" w:type="dxa"/>
          </w:tcPr>
          <w:p w14:paraId="04D4F647" w14:textId="77777777">
            <w:pPr>
              <w:keepNext/>
              <w:spacing w:line="240" w:lineRule="auto"/>
              <w:jc w:val="right"/>
            </w:pPr>
            <w:r>
              <w:rPr>
                <w:sz w:val="18"/>
              </w:rPr>
              <w:t>Sap (dry weight)</w:t>
            </w:r>
          </w:p>
        </w:tc>
        <w:tc>
          <w:tcPr>
            <w:tcW w:w="1512" w:type="dxa"/>
          </w:tcPr>
          <w:p w14:paraId="78F8B69D" w14:textId="77777777">
            <w:pPr>
              <w:keepNext/>
              <w:spacing w:line="240" w:lineRule="auto"/>
              <w:jc w:val="right"/>
            </w:pPr>
            <w:r>
              <w:rPr>
                <w:sz w:val="18"/>
              </w:rPr>
              <w:t>Sirup (dry weight)</w:t>
            </w:r>
          </w:p>
        </w:tc>
      </w:tr>
      <w:tr w14:paraId="62FF9EF7" w14:textId="77777777">
        <w:trPr>
          <w:cantSplit/>
        </w:trPr>
        <w:tc>
          <w:tcPr>
            <w:tcW w:w="4536" w:type="dxa"/>
          </w:tcPr>
          <w:p w14:paraId="475D4315" w14:textId="77777777">
            <w:pPr>
              <w:keepNext/>
              <w:spacing w:line="240" w:lineRule="auto"/>
              <w:jc w:val="center"/>
            </w:pPr>
          </w:p>
        </w:tc>
        <w:tc>
          <w:tcPr>
            <w:tcW w:w="1512" w:type="dxa"/>
          </w:tcPr>
          <w:p w14:paraId="5FE351AC" w14:textId="77777777">
            <w:pPr>
              <w:keepNext/>
              <w:spacing w:line="240" w:lineRule="auto"/>
              <w:jc w:val="right"/>
            </w:pPr>
            <w:r>
              <w:rPr>
                <w:i/>
                <w:iCs/>
                <w:sz w:val="18"/>
              </w:rPr>
              <w:t>Percent</w:t>
            </w:r>
          </w:p>
        </w:tc>
        <w:tc>
          <w:tcPr>
            <w:tcW w:w="1512" w:type="dxa"/>
          </w:tcPr>
          <w:p w14:paraId="2EC1138B" w14:textId="77777777">
            <w:pPr>
              <w:keepNext/>
              <w:spacing w:line="240" w:lineRule="auto"/>
              <w:jc w:val="right"/>
            </w:pPr>
            <w:r>
              <w:rPr>
                <w:i/>
                <w:iCs/>
                <w:sz w:val="18"/>
              </w:rPr>
              <w:t>Percent</w:t>
            </w:r>
          </w:p>
        </w:tc>
        <w:tc>
          <w:tcPr>
            <w:tcW w:w="1512" w:type="dxa"/>
          </w:tcPr>
          <w:p w14:paraId="40179017" w14:textId="77777777">
            <w:pPr>
              <w:keepNext/>
              <w:spacing w:line="240" w:lineRule="auto"/>
              <w:jc w:val="right"/>
            </w:pPr>
            <w:r>
              <w:rPr>
                <w:i/>
                <w:iCs/>
                <w:sz w:val="18"/>
              </w:rPr>
              <w:t>Percent</w:t>
            </w:r>
          </w:p>
        </w:tc>
      </w:tr>
      <w:tr w14:paraId="0D77F2D6" w14:textId="77777777">
        <w:trPr>
          <w:cantSplit/>
        </w:trPr>
        <w:tc>
          <w:tcPr>
            <w:tcW w:w="4536" w:type="dxa"/>
          </w:tcPr>
          <w:p w14:paraId="0382570E" w14:textId="77777777">
            <w:pPr>
              <w:keepNext/>
              <w:spacing w:line="240" w:lineRule="auto"/>
              <w:jc w:val="left"/>
            </w:pPr>
            <w:r>
              <w:rPr>
                <w:sz w:val="18"/>
              </w:rPr>
              <w:t>Malic</w:t>
            </w:r>
          </w:p>
        </w:tc>
        <w:tc>
          <w:tcPr>
            <w:tcW w:w="1512" w:type="dxa"/>
          </w:tcPr>
          <w:p w14:paraId="3A526816" w14:textId="77777777">
            <w:pPr>
              <w:keepNext/>
              <w:spacing w:line="240" w:lineRule="auto"/>
              <w:jc w:val="right"/>
            </w:pPr>
            <w:r>
              <w:rPr>
                <w:sz w:val="18"/>
              </w:rPr>
              <w:t>0.021</w:t>
            </w:r>
          </w:p>
        </w:tc>
        <w:tc>
          <w:tcPr>
            <w:tcW w:w="1512" w:type="dxa"/>
          </w:tcPr>
          <w:p w14:paraId="066FF015" w14:textId="77777777">
            <w:pPr>
              <w:keepNext/>
              <w:spacing w:line="240" w:lineRule="auto"/>
              <w:jc w:val="right"/>
            </w:pPr>
            <w:r>
              <w:rPr>
                <w:sz w:val="18"/>
              </w:rPr>
              <w:t>1.40</w:t>
            </w:r>
          </w:p>
        </w:tc>
        <w:tc>
          <w:tcPr>
            <w:tcW w:w="1512" w:type="dxa"/>
          </w:tcPr>
          <w:p w14:paraId="0F5A122D" w14:textId="77777777">
            <w:pPr>
              <w:keepNext/>
              <w:spacing w:line="240" w:lineRule="auto"/>
              <w:jc w:val="right"/>
            </w:pPr>
            <w:r>
              <w:rPr>
                <w:sz w:val="18"/>
              </w:rPr>
              <w:t>0.141</w:t>
            </w:r>
          </w:p>
        </w:tc>
      </w:tr>
      <w:tr w14:paraId="3ED9AE92" w14:textId="77777777">
        <w:trPr>
          <w:cantSplit/>
        </w:trPr>
        <w:tc>
          <w:tcPr>
            <w:tcW w:w="4536" w:type="dxa"/>
          </w:tcPr>
          <w:p w14:paraId="4DABAED8" w14:textId="77777777">
            <w:pPr>
              <w:keepNext/>
              <w:spacing w:line="240" w:lineRule="auto"/>
              <w:jc w:val="left"/>
            </w:pPr>
            <w:r>
              <w:rPr>
                <w:sz w:val="18"/>
              </w:rPr>
              <w:t>Citric</w:t>
            </w:r>
          </w:p>
        </w:tc>
        <w:tc>
          <w:tcPr>
            <w:tcW w:w="1512" w:type="dxa"/>
          </w:tcPr>
          <w:p w14:paraId="4E5F69A9" w14:textId="77777777">
            <w:pPr>
              <w:keepNext/>
              <w:spacing w:line="240" w:lineRule="auto"/>
              <w:jc w:val="right"/>
            </w:pPr>
            <w:r>
              <w:rPr>
                <w:sz w:val="18"/>
              </w:rPr>
              <w:t>.002</w:t>
            </w:r>
          </w:p>
        </w:tc>
        <w:tc>
          <w:tcPr>
            <w:tcW w:w="1512" w:type="dxa"/>
          </w:tcPr>
          <w:p w14:paraId="3D656664" w14:textId="77777777">
            <w:pPr>
              <w:keepNext/>
              <w:spacing w:line="240" w:lineRule="auto"/>
              <w:jc w:val="right"/>
            </w:pPr>
            <w:r>
              <w:rPr>
                <w:sz w:val="18"/>
              </w:rPr>
              <w:t>.13</w:t>
            </w:r>
          </w:p>
        </w:tc>
        <w:tc>
          <w:tcPr>
            <w:tcW w:w="1512" w:type="dxa"/>
          </w:tcPr>
          <w:p w14:paraId="7615D6AD" w14:textId="77777777">
            <w:pPr>
              <w:keepNext/>
              <w:spacing w:line="240" w:lineRule="auto"/>
              <w:jc w:val="right"/>
            </w:pPr>
            <w:r>
              <w:rPr>
                <w:sz w:val="18"/>
              </w:rPr>
              <w:t>.015</w:t>
            </w:r>
          </w:p>
        </w:tc>
      </w:tr>
      <w:tr w14:paraId="4119301B" w14:textId="77777777">
        <w:trPr>
          <w:cantSplit/>
        </w:trPr>
        <w:tc>
          <w:tcPr>
            <w:tcW w:w="4536" w:type="dxa"/>
          </w:tcPr>
          <w:p w14:paraId="400AFD51" w14:textId="77777777">
            <w:pPr>
              <w:keepNext/>
              <w:spacing w:line="240" w:lineRule="auto"/>
              <w:jc w:val="left"/>
            </w:pPr>
            <w:r>
              <w:rPr>
                <w:sz w:val="18"/>
              </w:rPr>
              <w:t>Succinic</w:t>
            </w:r>
          </w:p>
        </w:tc>
        <w:tc>
          <w:tcPr>
            <w:tcW w:w="1512" w:type="dxa"/>
          </w:tcPr>
          <w:p w14:paraId="00A4E3F2" w14:textId="77777777">
            <w:pPr>
              <w:keepNext/>
              <w:spacing w:line="240" w:lineRule="auto"/>
              <w:jc w:val="right"/>
            </w:pPr>
            <w:r>
              <w:rPr>
                <w:sz w:val="18"/>
              </w:rPr>
              <w:t>.0003</w:t>
            </w:r>
          </w:p>
        </w:tc>
        <w:tc>
          <w:tcPr>
            <w:tcW w:w="1512" w:type="dxa"/>
          </w:tcPr>
          <w:p w14:paraId="50C97462" w14:textId="77777777">
            <w:pPr>
              <w:keepNext/>
              <w:spacing w:line="240" w:lineRule="auto"/>
              <w:jc w:val="right"/>
            </w:pPr>
            <w:r>
              <w:rPr>
                <w:sz w:val="18"/>
              </w:rPr>
              <w:t>.02</w:t>
            </w:r>
          </w:p>
        </w:tc>
        <w:tc>
          <w:tcPr>
            <w:tcW w:w="1512" w:type="dxa"/>
          </w:tcPr>
          <w:p w14:paraId="5B82B9A7" w14:textId="77777777">
            <w:pPr>
              <w:keepNext/>
              <w:spacing w:line="240" w:lineRule="auto"/>
              <w:jc w:val="right"/>
            </w:pPr>
            <w:r>
              <w:rPr>
                <w:sz w:val="18"/>
              </w:rPr>
              <w:t>.012</w:t>
            </w:r>
          </w:p>
        </w:tc>
      </w:tr>
      <w:tr w14:paraId="138DFE04" w14:textId="77777777">
        <w:trPr>
          <w:cantSplit/>
        </w:trPr>
        <w:tc>
          <w:tcPr>
            <w:tcW w:w="4536" w:type="dxa"/>
          </w:tcPr>
          <w:p w14:paraId="7E575FFC" w14:textId="77777777">
            <w:pPr>
              <w:keepNext/>
              <w:spacing w:line="240" w:lineRule="auto"/>
              <w:jc w:val="left"/>
            </w:pPr>
            <w:r>
              <w:rPr>
                <w:sz w:val="18"/>
              </w:rPr>
              <w:t>Fumaric</w:t>
            </w:r>
          </w:p>
        </w:tc>
        <w:tc>
          <w:tcPr>
            <w:tcW w:w="1512" w:type="dxa"/>
          </w:tcPr>
          <w:p w14:paraId="790A4120" w14:textId="77777777">
            <w:pPr>
              <w:keepNext/>
              <w:spacing w:line="240" w:lineRule="auto"/>
              <w:jc w:val="right"/>
            </w:pPr>
            <w:r>
              <w:rPr>
                <w:sz w:val="18"/>
              </w:rPr>
              <w:t>.0003</w:t>
            </w:r>
          </w:p>
        </w:tc>
        <w:tc>
          <w:tcPr>
            <w:tcW w:w="1512" w:type="dxa"/>
          </w:tcPr>
          <w:p w14:paraId="19716F20" w14:textId="77777777">
            <w:pPr>
              <w:keepNext/>
              <w:spacing w:line="240" w:lineRule="auto"/>
              <w:jc w:val="right"/>
            </w:pPr>
            <w:r>
              <w:rPr>
                <w:sz w:val="18"/>
              </w:rPr>
              <w:t>.02</w:t>
            </w:r>
          </w:p>
        </w:tc>
        <w:tc>
          <w:tcPr>
            <w:tcW w:w="1512" w:type="dxa"/>
          </w:tcPr>
          <w:p w14:paraId="2FC0D3E6" w14:textId="77777777">
            <w:pPr>
              <w:keepNext/>
              <w:spacing w:line="240" w:lineRule="auto"/>
              <w:jc w:val="right"/>
            </w:pPr>
            <w:r>
              <w:rPr>
                <w:sz w:val="18"/>
              </w:rPr>
              <w:t>.006</w:t>
            </w:r>
          </w:p>
        </w:tc>
      </w:tr>
      <w:tr w14:paraId="69D0B07D" w14:textId="77777777">
        <w:trPr>
          <w:cantSplit/>
        </w:trPr>
        <w:tc>
          <w:tcPr>
            <w:tcW w:w="4536" w:type="dxa"/>
          </w:tcPr>
          <w:p w14:paraId="4956A2AA" w14:textId="77777777">
            <w:pPr>
              <w:keepNext/>
              <w:spacing w:line="240" w:lineRule="auto"/>
              <w:jc w:val="left"/>
            </w:pPr>
            <w:r>
              <w:rPr>
                <w:sz w:val="18"/>
              </w:rPr>
              <w:t>Glycolic or dihydroxybutyric</w:t>
            </w:r>
          </w:p>
        </w:tc>
        <w:tc>
          <w:tcPr>
            <w:tcW w:w="1512" w:type="dxa"/>
          </w:tcPr>
          <w:p w14:paraId="1BAB2AFA" w14:textId="77777777">
            <w:pPr>
              <w:keepNext/>
              <w:spacing w:line="240" w:lineRule="auto"/>
              <w:jc w:val="right"/>
            </w:pPr>
            <w:r>
              <w:rPr>
                <w:sz w:val="18"/>
              </w:rPr>
              <w:t>.000</w:t>
            </w:r>
          </w:p>
        </w:tc>
        <w:tc>
          <w:tcPr>
            <w:tcW w:w="1512" w:type="dxa"/>
          </w:tcPr>
          <w:p w14:paraId="109C7CC9" w14:textId="77777777">
            <w:pPr>
              <w:keepNext/>
              <w:spacing w:line="240" w:lineRule="auto"/>
              <w:jc w:val="right"/>
            </w:pPr>
            <w:r>
              <w:rPr>
                <w:sz w:val="18"/>
              </w:rPr>
              <w:t>.00</w:t>
            </w:r>
          </w:p>
        </w:tc>
        <w:tc>
          <w:tcPr>
            <w:tcW w:w="1512" w:type="dxa"/>
          </w:tcPr>
          <w:p w14:paraId="5E6BD4D4" w14:textId="77777777">
            <w:pPr>
              <w:keepNext/>
              <w:spacing w:line="240" w:lineRule="auto"/>
              <w:jc w:val="right"/>
            </w:pPr>
            <w:r>
              <w:rPr>
                <w:sz w:val="18"/>
              </w:rPr>
              <w:t>.006</w:t>
            </w:r>
          </w:p>
        </w:tc>
      </w:tr>
      <w:tr w14:paraId="4FA91EB9" w14:textId="77777777">
        <w:trPr>
          <w:cantSplit/>
        </w:trPr>
        <w:tc>
          <w:tcPr>
            <w:tcW w:w="4536" w:type="dxa"/>
          </w:tcPr>
          <w:p w14:paraId="060FA5B2" w14:textId="77777777">
            <w:pPr>
              <w:keepNext/>
              <w:spacing w:line="240" w:lineRule="auto"/>
              <w:jc w:val="left"/>
            </w:pPr>
            <w:r>
              <w:rPr>
                <w:sz w:val="18"/>
              </w:rPr>
              <w:t>Unidentified acids:</w:t>
            </w:r>
          </w:p>
        </w:tc>
        <w:tc>
          <w:tcPr>
            <w:tcW w:w="1512" w:type="dxa"/>
          </w:tcPr>
          <w:p w14:paraId="215461ED" w14:textId="77777777">
            <w:pPr>
              <w:keepNext/>
              <w:spacing w:line="240" w:lineRule="auto"/>
              <w:jc w:val="right"/>
            </w:pPr>
          </w:p>
        </w:tc>
        <w:tc>
          <w:tcPr>
            <w:tcW w:w="1512" w:type="dxa"/>
          </w:tcPr>
          <w:p w14:paraId="3D3D86C8" w14:textId="77777777">
            <w:pPr>
              <w:keepNext/>
              <w:spacing w:line="240" w:lineRule="auto"/>
              <w:jc w:val="right"/>
            </w:pPr>
          </w:p>
        </w:tc>
        <w:tc>
          <w:tcPr>
            <w:tcW w:w="1512" w:type="dxa"/>
          </w:tcPr>
          <w:p w14:paraId="7C687DA5" w14:textId="77777777">
            <w:pPr>
              <w:keepNext/>
              <w:spacing w:line="240" w:lineRule="auto"/>
              <w:jc w:val="right"/>
            </w:pPr>
          </w:p>
        </w:tc>
      </w:tr>
      <w:tr w14:paraId="6B553EC7" w14:textId="77777777">
        <w:trPr>
          <w:cantSplit/>
        </w:trPr>
        <w:tc>
          <w:tcPr>
            <w:tcW w:w="4536" w:type="dxa"/>
          </w:tcPr>
          <w:p w14:paraId="260C7BBF" w14:textId="77777777">
            <w:pPr>
              <w:keepNext/>
              <w:spacing w:line="240" w:lineRule="auto"/>
              <w:jc w:val="left"/>
            </w:pPr>
            <w:r>
              <w:rPr>
                <w:sz w:val="18"/>
              </w:rPr>
              <w:t>I, II, III, IV</w:t>
            </w:r>
          </w:p>
        </w:tc>
        <w:tc>
          <w:tcPr>
            <w:tcW w:w="1512" w:type="dxa"/>
          </w:tcPr>
          <w:p w14:paraId="47F40E60" w14:textId="77777777">
            <w:pPr>
              <w:keepNext/>
              <w:spacing w:line="240" w:lineRule="auto"/>
              <w:jc w:val="right"/>
            </w:pPr>
            <w:r>
              <w:rPr>
                <w:sz w:val="18"/>
              </w:rPr>
              <w:t>Trace</w:t>
            </w:r>
          </w:p>
        </w:tc>
        <w:tc>
          <w:tcPr>
            <w:tcW w:w="1512" w:type="dxa"/>
          </w:tcPr>
          <w:p w14:paraId="78D8575B" w14:textId="77777777">
            <w:pPr>
              <w:keepNext/>
              <w:spacing w:line="240" w:lineRule="auto"/>
              <w:jc w:val="right"/>
            </w:pPr>
            <w:r>
              <w:rPr>
                <w:sz w:val="18"/>
              </w:rPr>
              <w:t>Trace</w:t>
            </w:r>
          </w:p>
        </w:tc>
        <w:tc>
          <w:tcPr>
            <w:tcW w:w="1512" w:type="dxa"/>
          </w:tcPr>
          <w:p w14:paraId="1E9C4023" w14:textId="77777777">
            <w:pPr>
              <w:keepNext/>
              <w:spacing w:line="240" w:lineRule="auto"/>
              <w:jc w:val="right"/>
            </w:pPr>
            <w:r>
              <w:rPr>
                <w:sz w:val="18"/>
              </w:rPr>
              <w:t>Trace</w:t>
            </w:r>
          </w:p>
        </w:tc>
      </w:tr>
      <w:tr w14:paraId="5D8150A6" w14:textId="77777777">
        <w:trPr>
          <w:cantSplit/>
        </w:trPr>
        <w:tc>
          <w:tcPr>
            <w:tcW w:w="4536" w:type="dxa"/>
          </w:tcPr>
          <w:p w14:paraId="40563DBF" w14:textId="77777777">
            <w:pPr>
              <w:spacing w:line="240" w:lineRule="auto"/>
              <w:jc w:val="left"/>
            </w:pPr>
            <w:r>
              <w:rPr>
                <w:sz w:val="18"/>
              </w:rPr>
              <w:t>V, VI, VII</w:t>
            </w:r>
          </w:p>
        </w:tc>
        <w:tc>
          <w:tcPr>
            <w:tcW w:w="1512" w:type="dxa"/>
          </w:tcPr>
          <w:p w14:paraId="478B9FFA" w14:textId="77777777">
            <w:pPr>
              <w:spacing w:line="240" w:lineRule="auto"/>
              <w:jc w:val="right"/>
            </w:pPr>
            <w:r>
              <w:rPr>
                <w:sz w:val="18"/>
              </w:rPr>
              <w:t>0</w:t>
            </w:r>
          </w:p>
        </w:tc>
        <w:tc>
          <w:tcPr>
            <w:tcW w:w="1512" w:type="dxa"/>
          </w:tcPr>
          <w:p w14:paraId="5285209F" w14:textId="77777777">
            <w:pPr>
              <w:spacing w:line="240" w:lineRule="auto"/>
              <w:jc w:val="right"/>
            </w:pPr>
            <w:r>
              <w:rPr>
                <w:sz w:val="18"/>
              </w:rPr>
              <w:t>0</w:t>
            </w:r>
          </w:p>
        </w:tc>
        <w:tc>
          <w:tcPr>
            <w:tcW w:w="1512" w:type="dxa"/>
          </w:tcPr>
          <w:p w14:paraId="584155B1" w14:textId="77777777">
            <w:pPr>
              <w:spacing w:line="240" w:lineRule="auto"/>
              <w:jc w:val="right"/>
            </w:pPr>
            <w:r>
              <w:rPr>
                <w:sz w:val="18"/>
              </w:rPr>
              <w:t>Trace</w:t>
            </w:r>
          </w:p>
        </w:tc>
      </w:tr>
    </w:tbl>
    <w:p w14:paraId="44FFD8FB" w14:textId="77777777">
      <w:pPr>
        <w:pStyle w:val="Caption"/>
        <w:spacing w:before="240"/>
      </w:pPr>
      <w:r>
        <w:t>TABLE 11.—</w:t>
      </w:r>
      <w:r>
        <w:rPr>
          <w:bCs w:val="0"/>
          <w:i/>
          <w:iCs/>
        </w:rPr>
        <w:t>Mineral composition of maple sirup</w:t>
      </w:r>
      <w:r>
        <w:footnoteReference w:customMarkFollows="1" w:id="5"/>
        <w:t>¹</w:t>
      </w:r>
    </w:p>
    <w:tbl>
      <w:tblPr>
        <w:tblStyle w:val="BookTable"/>
        <w:tblW w:w="0" w:type="auto"/>
        <w:tblLayout w:type="fixed"/>
        <w:tblLook w:val="0620" w:firstRow="1" w:lastRow="0" w:firstColumn="0" w:lastColumn="0" w:noHBand="1" w:noVBand="1"/>
      </w:tblPr>
      <w:tblGrid>
        <w:gridCol w:w="4536"/>
        <w:gridCol w:w="2268"/>
        <w:gridCol w:w="2268"/>
      </w:tblGrid>
      <w:tr w14:paraId="4F03CCF7" w14:textId="77777777">
        <w:trPr>
          <w:cnfStyle w:val="100000000000" w:firstRow="1" w:lastRow="0" w:firstColumn="0" w:lastColumn="0" w:oddVBand="0" w:evenVBand="0" w:oddHBand="0" w:evenHBand="0" w:firstRowFirstColumn="0" w:firstRowLastColumn="0" w:lastRowFirstColumn="0" w:lastRowLastColumn="0"/>
          <w:cantSplit/>
          <w:tblHeader/>
        </w:trPr>
        <w:tc>
          <w:tcPr>
            <w:tcW w:w="4536" w:type="dxa"/>
          </w:tcPr>
          <w:p w14:paraId="2633E582" w14:textId="77777777">
            <w:pPr>
              <w:keepNext/>
              <w:spacing w:line="240" w:lineRule="auto"/>
              <w:jc w:val="left"/>
            </w:pPr>
            <w:r>
              <w:rPr>
                <w:sz w:val="18"/>
              </w:rPr>
              <w:t>Item</w:t>
            </w:r>
          </w:p>
        </w:tc>
        <w:tc>
          <w:tcPr>
            <w:tcW w:w="2268" w:type="dxa"/>
          </w:tcPr>
          <w:p w14:paraId="2FF87B47" w14:textId="77777777">
            <w:pPr>
              <w:keepNext/>
              <w:spacing w:line="240" w:lineRule="auto"/>
              <w:jc w:val="right"/>
            </w:pPr>
            <w:r>
              <w:rPr>
                <w:sz w:val="18"/>
              </w:rPr>
              <w:t>Sirup</w:t>
            </w:r>
          </w:p>
        </w:tc>
        <w:tc>
          <w:tcPr>
            <w:tcW w:w="2268" w:type="dxa"/>
          </w:tcPr>
          <w:p w14:paraId="6A9E1E78" w14:textId="77777777">
            <w:pPr>
              <w:keepNext/>
              <w:spacing w:line="240" w:lineRule="auto"/>
              <w:jc w:val="right"/>
            </w:pPr>
            <w:r>
              <w:rPr>
                <w:sz w:val="18"/>
              </w:rPr>
              <w:t>Dry weight</w:t>
            </w:r>
          </w:p>
        </w:tc>
      </w:tr>
      <w:tr w14:paraId="3F2ED9AA" w14:textId="77777777">
        <w:trPr>
          <w:cantSplit/>
        </w:trPr>
        <w:tc>
          <w:tcPr>
            <w:tcW w:w="4536" w:type="dxa"/>
          </w:tcPr>
          <w:p w14:paraId="5FDB04BB" w14:textId="77777777">
            <w:pPr>
              <w:keepNext/>
              <w:spacing w:line="240" w:lineRule="auto"/>
              <w:jc w:val="center"/>
            </w:pPr>
          </w:p>
        </w:tc>
        <w:tc>
          <w:tcPr>
            <w:tcW w:w="2268" w:type="dxa"/>
          </w:tcPr>
          <w:p w14:paraId="70517470" w14:textId="77777777">
            <w:pPr>
              <w:keepNext/>
              <w:spacing w:line="240" w:lineRule="auto"/>
              <w:jc w:val="right"/>
            </w:pPr>
            <w:r>
              <w:rPr>
                <w:i/>
                <w:iCs/>
                <w:sz w:val="18"/>
              </w:rPr>
              <w:t>Percent</w:t>
            </w:r>
          </w:p>
        </w:tc>
        <w:tc>
          <w:tcPr>
            <w:tcW w:w="2268" w:type="dxa"/>
          </w:tcPr>
          <w:p w14:paraId="7FECEC36" w14:textId="77777777">
            <w:pPr>
              <w:keepNext/>
              <w:spacing w:line="240" w:lineRule="auto"/>
              <w:jc w:val="right"/>
            </w:pPr>
            <w:r>
              <w:rPr>
                <w:i/>
                <w:iCs/>
                <w:sz w:val="18"/>
              </w:rPr>
              <w:t>Percent</w:t>
            </w:r>
          </w:p>
        </w:tc>
      </w:tr>
      <w:tr w14:paraId="2856AA21" w14:textId="77777777">
        <w:trPr>
          <w:cantSplit/>
        </w:trPr>
        <w:tc>
          <w:tcPr>
            <w:tcW w:w="4536" w:type="dxa"/>
          </w:tcPr>
          <w:p w14:paraId="036126F4" w14:textId="77777777">
            <w:pPr>
              <w:keepNext/>
              <w:spacing w:line="240" w:lineRule="auto"/>
              <w:jc w:val="left"/>
            </w:pPr>
            <w:r>
              <w:rPr>
                <w:sz w:val="18"/>
              </w:rPr>
              <w:t>Soluble ash</w:t>
            </w:r>
          </w:p>
        </w:tc>
        <w:tc>
          <w:tcPr>
            <w:tcW w:w="2268" w:type="dxa"/>
          </w:tcPr>
          <w:p w14:paraId="41200A19" w14:textId="77777777">
            <w:pPr>
              <w:keepNext/>
              <w:spacing w:line="240" w:lineRule="auto"/>
              <w:jc w:val="right"/>
            </w:pPr>
            <w:r>
              <w:rPr>
                <w:sz w:val="18"/>
              </w:rPr>
              <w:t>0.38</w:t>
            </w:r>
          </w:p>
        </w:tc>
        <w:tc>
          <w:tcPr>
            <w:tcW w:w="2268" w:type="dxa"/>
          </w:tcPr>
          <w:p w14:paraId="05304869" w14:textId="77777777">
            <w:pPr>
              <w:keepNext/>
              <w:spacing w:line="240" w:lineRule="auto"/>
              <w:jc w:val="right"/>
            </w:pPr>
            <w:r>
              <w:rPr>
                <w:sz w:val="18"/>
              </w:rPr>
              <w:t>0.58</w:t>
            </w:r>
          </w:p>
        </w:tc>
      </w:tr>
      <w:tr w14:paraId="7696DCA5" w14:textId="77777777">
        <w:trPr>
          <w:cantSplit/>
        </w:trPr>
        <w:tc>
          <w:tcPr>
            <w:tcW w:w="4536" w:type="dxa"/>
          </w:tcPr>
          <w:p w14:paraId="1FC9807E" w14:textId="77777777">
            <w:pPr>
              <w:keepNext/>
              <w:spacing w:line="240" w:lineRule="auto"/>
              <w:jc w:val="left"/>
            </w:pPr>
            <w:r>
              <w:rPr>
                <w:sz w:val="18"/>
              </w:rPr>
              <w:t>Insoluble ash</w:t>
            </w:r>
          </w:p>
        </w:tc>
        <w:tc>
          <w:tcPr>
            <w:tcW w:w="2268" w:type="dxa"/>
          </w:tcPr>
          <w:p w14:paraId="105326B6" w14:textId="77777777">
            <w:pPr>
              <w:keepNext/>
              <w:spacing w:line="240" w:lineRule="auto"/>
              <w:jc w:val="right"/>
            </w:pPr>
            <w:r>
              <w:rPr>
                <w:sz w:val="18"/>
              </w:rPr>
              <w:t>.28</w:t>
            </w:r>
          </w:p>
        </w:tc>
        <w:tc>
          <w:tcPr>
            <w:tcW w:w="2268" w:type="dxa"/>
          </w:tcPr>
          <w:p w14:paraId="6100CBCA" w14:textId="77777777">
            <w:pPr>
              <w:keepNext/>
              <w:spacing w:line="240" w:lineRule="auto"/>
              <w:jc w:val="right"/>
            </w:pPr>
            <w:r>
              <w:rPr>
                <w:sz w:val="18"/>
              </w:rPr>
              <w:t>.42</w:t>
            </w:r>
          </w:p>
        </w:tc>
      </w:tr>
      <w:tr w14:paraId="439D6960" w14:textId="77777777">
        <w:trPr>
          <w:cantSplit/>
        </w:trPr>
        <w:tc>
          <w:tcPr>
            <w:tcW w:w="4536" w:type="dxa"/>
            <w:tcBorders>
              <w:top w:val="single" w:sz="4" w:space="0" w:color="000000"/>
            </w:tcBorders>
          </w:tcPr>
          <w:p w14:paraId="149BA519" w14:textId="77777777">
            <w:pPr>
              <w:keepNext/>
              <w:spacing w:line="240" w:lineRule="auto"/>
              <w:ind w:left="360"/>
              <w:jc w:val="left"/>
            </w:pPr>
            <w:r>
              <w:rPr>
                <w:sz w:val="18"/>
              </w:rPr>
              <w:t>Total ash</w:t>
            </w:r>
          </w:p>
        </w:tc>
        <w:tc>
          <w:tcPr>
            <w:tcW w:w="2268" w:type="dxa"/>
            <w:tcBorders>
              <w:top w:val="single" w:sz="4" w:space="0" w:color="auto"/>
              <w:bottom w:val="single" w:sz="4" w:space="0" w:color="auto"/>
            </w:tcBorders>
          </w:tcPr>
          <w:p w14:paraId="32196D00" w14:textId="77777777">
            <w:pPr>
              <w:keepNext/>
              <w:spacing w:line="240" w:lineRule="auto"/>
              <w:jc w:val="right"/>
            </w:pPr>
            <w:r>
              <w:rPr>
                <w:sz w:val="18"/>
              </w:rPr>
              <w:t>.66</w:t>
            </w:r>
          </w:p>
        </w:tc>
        <w:tc>
          <w:tcPr>
            <w:tcW w:w="2268" w:type="dxa"/>
            <w:tcBorders>
              <w:top w:val="single" w:sz="4" w:space="0" w:color="auto"/>
              <w:bottom w:val="single" w:sz="4" w:space="0" w:color="auto"/>
            </w:tcBorders>
          </w:tcPr>
          <w:p w14:paraId="14776654" w14:textId="77777777">
            <w:pPr>
              <w:keepNext/>
              <w:spacing w:line="240" w:lineRule="auto"/>
              <w:jc w:val="right"/>
            </w:pPr>
            <w:r>
              <w:rPr>
                <w:sz w:val="18"/>
              </w:rPr>
              <w:t>1.00</w:t>
            </w:r>
          </w:p>
        </w:tc>
      </w:tr>
      <w:tr w14:paraId="72B384AB" w14:textId="77777777">
        <w:trPr>
          <w:cantSplit/>
        </w:trPr>
        <w:tc>
          <w:tcPr>
            <w:tcW w:w="4536" w:type="dxa"/>
          </w:tcPr>
          <w:p w14:paraId="08E05EF2" w14:textId="77777777">
            <w:pPr>
              <w:keepNext/>
              <w:spacing w:line="240" w:lineRule="auto"/>
              <w:jc w:val="left"/>
            </w:pPr>
            <w:r>
              <w:rPr>
                <w:sz w:val="18"/>
              </w:rPr>
              <w:t>Potassium</w:t>
            </w:r>
          </w:p>
        </w:tc>
        <w:tc>
          <w:tcPr>
            <w:tcW w:w="2268" w:type="dxa"/>
          </w:tcPr>
          <w:p w14:paraId="22A71FF1" w14:textId="77777777">
            <w:pPr>
              <w:keepNext/>
              <w:spacing w:line="240" w:lineRule="auto"/>
              <w:jc w:val="right"/>
            </w:pPr>
            <w:r>
              <w:rPr>
                <w:sz w:val="18"/>
              </w:rPr>
              <w:t>.26</w:t>
            </w:r>
          </w:p>
        </w:tc>
        <w:tc>
          <w:tcPr>
            <w:tcW w:w="2268" w:type="dxa"/>
          </w:tcPr>
          <w:p w14:paraId="0081129B" w14:textId="77777777">
            <w:pPr>
              <w:keepNext/>
              <w:spacing w:line="240" w:lineRule="auto"/>
              <w:jc w:val="right"/>
            </w:pPr>
            <w:r>
              <w:rPr>
                <w:sz w:val="18"/>
              </w:rPr>
              <w:t>.40</w:t>
            </w:r>
          </w:p>
        </w:tc>
      </w:tr>
      <w:tr w14:paraId="7A1A3F4B" w14:textId="77777777">
        <w:trPr>
          <w:cantSplit/>
        </w:trPr>
        <w:tc>
          <w:tcPr>
            <w:tcW w:w="4536" w:type="dxa"/>
          </w:tcPr>
          <w:p w14:paraId="6BF59572" w14:textId="77777777">
            <w:pPr>
              <w:keepNext/>
              <w:spacing w:line="240" w:lineRule="auto"/>
              <w:jc w:val="left"/>
            </w:pPr>
            <w:r>
              <w:rPr>
                <w:sz w:val="18"/>
              </w:rPr>
              <w:t>Calcium</w:t>
            </w:r>
          </w:p>
        </w:tc>
        <w:tc>
          <w:tcPr>
            <w:tcW w:w="2268" w:type="dxa"/>
          </w:tcPr>
          <w:p w14:paraId="47732F6C" w14:textId="77777777">
            <w:pPr>
              <w:keepNext/>
              <w:spacing w:line="240" w:lineRule="auto"/>
              <w:jc w:val="right"/>
            </w:pPr>
            <w:r>
              <w:rPr>
                <w:sz w:val="18"/>
              </w:rPr>
              <w:t>.07</w:t>
            </w:r>
          </w:p>
        </w:tc>
        <w:tc>
          <w:tcPr>
            <w:tcW w:w="2268" w:type="dxa"/>
          </w:tcPr>
          <w:p w14:paraId="28EF2990" w14:textId="77777777">
            <w:pPr>
              <w:keepNext/>
              <w:spacing w:line="240" w:lineRule="auto"/>
              <w:jc w:val="right"/>
            </w:pPr>
            <w:r>
              <w:rPr>
                <w:sz w:val="18"/>
              </w:rPr>
              <w:t>.11</w:t>
            </w:r>
          </w:p>
        </w:tc>
      </w:tr>
      <w:tr w14:paraId="196E5BA6" w14:textId="77777777">
        <w:trPr>
          <w:cantSplit/>
        </w:trPr>
        <w:tc>
          <w:tcPr>
            <w:tcW w:w="4536" w:type="dxa"/>
          </w:tcPr>
          <w:p w14:paraId="5BFB131C" w14:textId="77777777">
            <w:pPr>
              <w:keepNext/>
              <w:spacing w:line="240" w:lineRule="auto"/>
              <w:jc w:val="left"/>
            </w:pPr>
            <w:r>
              <w:rPr>
                <w:sz w:val="18"/>
              </w:rPr>
              <w:t>Silicon oxide</w:t>
            </w:r>
          </w:p>
        </w:tc>
        <w:tc>
          <w:tcPr>
            <w:tcW w:w="2268" w:type="dxa"/>
          </w:tcPr>
          <w:p w14:paraId="4A19048B" w14:textId="77777777">
            <w:pPr>
              <w:keepNext/>
              <w:spacing w:line="240" w:lineRule="auto"/>
              <w:jc w:val="right"/>
            </w:pPr>
            <w:r>
              <w:rPr>
                <w:sz w:val="18"/>
              </w:rPr>
              <w:t>.02</w:t>
            </w:r>
          </w:p>
        </w:tc>
        <w:tc>
          <w:tcPr>
            <w:tcW w:w="2268" w:type="dxa"/>
          </w:tcPr>
          <w:p w14:paraId="3CD02D80" w14:textId="77777777">
            <w:pPr>
              <w:keepNext/>
              <w:spacing w:line="240" w:lineRule="auto"/>
              <w:jc w:val="right"/>
            </w:pPr>
            <w:r>
              <w:rPr>
                <w:sz w:val="18"/>
              </w:rPr>
              <w:t>.03</w:t>
            </w:r>
          </w:p>
        </w:tc>
      </w:tr>
      <w:tr w14:paraId="533BD7AE" w14:textId="77777777">
        <w:trPr>
          <w:cantSplit/>
        </w:trPr>
        <w:tc>
          <w:tcPr>
            <w:tcW w:w="4536" w:type="dxa"/>
          </w:tcPr>
          <w:p w14:paraId="39BEA21B" w14:textId="77777777">
            <w:pPr>
              <w:keepNext/>
              <w:spacing w:line="240" w:lineRule="auto"/>
              <w:jc w:val="left"/>
            </w:pPr>
            <w:r>
              <w:rPr>
                <w:sz w:val="18"/>
              </w:rPr>
              <w:t>Manganese</w:t>
            </w:r>
          </w:p>
        </w:tc>
        <w:tc>
          <w:tcPr>
            <w:tcW w:w="2268" w:type="dxa"/>
          </w:tcPr>
          <w:p w14:paraId="615DC57E" w14:textId="77777777">
            <w:pPr>
              <w:keepNext/>
              <w:spacing w:line="240" w:lineRule="auto"/>
              <w:jc w:val="right"/>
            </w:pPr>
            <w:r>
              <w:rPr>
                <w:sz w:val="18"/>
              </w:rPr>
              <w:t>.005</w:t>
            </w:r>
          </w:p>
        </w:tc>
        <w:tc>
          <w:tcPr>
            <w:tcW w:w="2268" w:type="dxa"/>
          </w:tcPr>
          <w:p w14:paraId="656E4AE3" w14:textId="77777777">
            <w:pPr>
              <w:keepNext/>
              <w:spacing w:line="240" w:lineRule="auto"/>
              <w:jc w:val="right"/>
            </w:pPr>
            <w:r>
              <w:rPr>
                <w:sz w:val="18"/>
              </w:rPr>
              <w:t>.008</w:t>
            </w:r>
          </w:p>
        </w:tc>
      </w:tr>
      <w:tr w14:paraId="33422B81" w14:textId="77777777">
        <w:trPr>
          <w:cantSplit/>
        </w:trPr>
        <w:tc>
          <w:tcPr>
            <w:tcW w:w="4536" w:type="dxa"/>
          </w:tcPr>
          <w:p w14:paraId="39CE19A9" w14:textId="77777777">
            <w:pPr>
              <w:keepNext/>
              <w:spacing w:line="240" w:lineRule="auto"/>
              <w:jc w:val="left"/>
            </w:pPr>
            <w:r>
              <w:rPr>
                <w:sz w:val="18"/>
              </w:rPr>
              <w:t>Sodium</w:t>
            </w:r>
          </w:p>
        </w:tc>
        <w:tc>
          <w:tcPr>
            <w:tcW w:w="2268" w:type="dxa"/>
          </w:tcPr>
          <w:p w14:paraId="32BB2E01" w14:textId="77777777">
            <w:pPr>
              <w:keepNext/>
              <w:spacing w:line="240" w:lineRule="auto"/>
              <w:jc w:val="right"/>
            </w:pPr>
            <w:r>
              <w:rPr>
                <w:sz w:val="18"/>
              </w:rPr>
              <w:t>.003</w:t>
            </w:r>
          </w:p>
        </w:tc>
        <w:tc>
          <w:tcPr>
            <w:tcW w:w="2268" w:type="dxa"/>
          </w:tcPr>
          <w:p w14:paraId="51E0AC63" w14:textId="77777777">
            <w:pPr>
              <w:keepNext/>
              <w:spacing w:line="240" w:lineRule="auto"/>
              <w:jc w:val="right"/>
            </w:pPr>
            <w:r>
              <w:rPr>
                <w:sz w:val="18"/>
              </w:rPr>
              <w:t>.005</w:t>
            </w:r>
          </w:p>
        </w:tc>
      </w:tr>
      <w:tr w14:paraId="2F369667" w14:textId="77777777">
        <w:trPr>
          <w:cantSplit/>
        </w:trPr>
        <w:tc>
          <w:tcPr>
            <w:tcW w:w="4536" w:type="dxa"/>
          </w:tcPr>
          <w:p w14:paraId="0C8BD007" w14:textId="77777777">
            <w:pPr>
              <w:spacing w:line="240" w:lineRule="auto"/>
              <w:jc w:val="left"/>
            </w:pPr>
            <w:r>
              <w:rPr>
                <w:sz w:val="18"/>
              </w:rPr>
              <w:t>Magnesium</w:t>
            </w:r>
          </w:p>
        </w:tc>
        <w:tc>
          <w:tcPr>
            <w:tcW w:w="2268" w:type="dxa"/>
          </w:tcPr>
          <w:p w14:paraId="6AB8600D" w14:textId="77777777">
            <w:pPr>
              <w:spacing w:line="240" w:lineRule="auto"/>
              <w:jc w:val="right"/>
            </w:pPr>
            <w:r>
              <w:rPr>
                <w:sz w:val="18"/>
              </w:rPr>
              <w:t>Trace</w:t>
            </w:r>
          </w:p>
        </w:tc>
        <w:tc>
          <w:tcPr>
            <w:tcW w:w="2268" w:type="dxa"/>
          </w:tcPr>
          <w:p w14:paraId="3E49C5D0" w14:textId="77777777">
            <w:pPr>
              <w:spacing w:line="240" w:lineRule="auto"/>
              <w:jc w:val="right"/>
            </w:pPr>
            <w:r>
              <w:rPr>
                <w:sz w:val="18"/>
              </w:rPr>
              <w:t>Trace</w:t>
            </w:r>
          </w:p>
        </w:tc>
      </w:tr>
    </w:tbl>
    <w:p w14:paraId="5C34BF17" w14:textId="77777777"/>
    <w:p w14:paraId="6E93AEBE" w14:textId="77777777">
      <w:r>
        <w:t xml:space="preserve">The nitrogenous matter constitutes only a small part of the total solids </w:t>
      </w:r>
      <w:r>
        <w:rPr>
          <w:i/>
          <w:iCs/>
        </w:rPr>
        <w:t>(88)</w:t>
      </w:r>
      <w:r>
        <w:t>.</w:t>
      </w:r>
      <w:r>
        <w:footnoteReference w:customMarkFollows="1" w:id="6"/>
        <w:t>⁴</w:t>
      </w:r>
      <w:r>
        <w:t xml:space="preserve"> </w:t>
      </w:r>
      <w:r>
        <w:t>Expressed as nitrogen, the sap contains only 0.0013 percent and the sirup 0.06 percent. The sap does not contain any free amino acids except late in the sap-flow season. Nitrogen occurs only in the form of peptides. Whether the nitrogenous matter enters into the formation of maple color or flavor is an open question. An increase in free amino acids is associated with the development of “buddy sap.”</w:t>
      </w:r>
    </w:p>
    <w:p w14:paraId="32A3A39D" w14:textId="77777777">
      <w:pPr>
        <w:pStyle w:val="Heading2"/>
        <w:keepNext/>
      </w:pPr>
      <w:bookmarkStart w:id="2" w:name="_Toc0068"/>
      <w:r>
        <w:rPr>
          <w:i w:val="0"/>
        </w:rPr>
        <w:t>Color and flavor</w:t>
      </w:r>
      <w:bookmarkEnd w:id="2"/>
    </w:p>
    <w:p w14:paraId="4AC889CA" w14:textId="77777777">
      <w:r>
        <w:t xml:space="preserve">Maple sap as it comes from the tree is a sterile, crystal-clear liquid with a sweet taste. None of the brown color or flavor that we associate with maple sirup is in the sap. This is easily demonstrated by collecting sap aseptically, freezing it, and then freeze-drying it. The solid obtained is white or very light yellow and has only a sweet taste. The typical color and flavor of maple sirup are the result of chemical reactions, involving certain substances in the sap, </w:t>
      </w:r>
      <w:r>
        <w:lastRenderedPageBreak/>
        <w:t xml:space="preserve">brought about by heat as the sap boils </w:t>
      </w:r>
      <w:r>
        <w:rPr>
          <w:i/>
          <w:iCs/>
        </w:rPr>
        <w:t>(148)</w:t>
      </w:r>
      <w:r>
        <w:t>. Since at least one of the products of the reaction is the brown color, it is known as a browning reaction. Neither the exact nature of this reaction nor the identity of the reacting substances is known. Indications are that one or more of the 6 sugars or their degradation products and one or more of the 12 organic acids in maple sap are involved in the browning reaction.</w:t>
      </w:r>
    </w:p>
    <w:p w14:paraId="0A5AD65D" w14:textId="77777777">
      <w:r>
        <w:t xml:space="preserve">Experimental evidence indicates that the color and flavor of maple sirup are related to triose sugar </w:t>
      </w:r>
      <w:r>
        <w:rPr>
          <w:i/>
          <w:iCs/>
        </w:rPr>
        <w:t>(52–54, 118–120, 122, 155)</w:t>
      </w:r>
      <w:r>
        <w:t xml:space="preserve">. These sugars are not constituents of sap when it comes from the tree but are formed as a result of the two reactions shown in chart 14. Evidence also indicates that the phenolic </w:t>
      </w:r>
      <w:r>
        <w:t>lignin like</w:t>
      </w:r>
      <w:r>
        <w:t xml:space="preserve"> substances of maple sap are intermediate in the flavor reactions and may account for the specificity of maple flavor </w:t>
      </w:r>
      <w:r>
        <w:rPr>
          <w:i/>
          <w:iCs/>
        </w:rPr>
        <w:t>(117)</w:t>
      </w:r>
      <w:r>
        <w:t>.</w:t>
      </w:r>
    </w:p>
    <w:p w14:paraId="59DE684E" w14:textId="77777777">
      <w:r>
        <w:t>The amount of invert hexose sugars is directly proportional to the amount of fermentation that has occurred. The first reaction is the bacterial or enzymatic hydrolysis of the sucrose to form invert sugar, a mixture of fructose and</w:t>
      </w:r>
    </w:p>
    <w:p w14:paraId="44544CDB" w14:textId="77777777">
      <w:pPr>
        <w:keepNext/>
        <w:spacing w:before="120" w:line="240" w:lineRule="auto"/>
        <w:jc w:val="center"/>
      </w:pPr>
      <w:r>
        <w:rPr>
          <w:noProof/>
        </w:rPr>
        <w:lastRenderedPageBreak/>
        <w:drawing>
          <wp:inline distT="0" distB="0" distL="0" distR="0" wp14:anchorId="79EC83A7" wp14:editId="0183A85D">
            <wp:extent cx="3888000" cy="4804138"/>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073_chart_014.jpg"/>
                    <pic:cNvPicPr/>
                  </pic:nvPicPr>
                  <pic:blipFill>
                    <a:blip r:embed="rId7"/>
                    <a:stretch>
                      <a:fillRect/>
                    </a:stretch>
                  </pic:blipFill>
                  <pic:spPr>
                    <a:xfrm>
                      <a:off x="0" y="0"/>
                      <a:ext cx="3888000" cy="4804138"/>
                    </a:xfrm>
                    <a:prstGeom prst="rect">
                      <a:avLst/>
                    </a:prstGeom>
                  </pic:spPr>
                </pic:pic>
              </a:graphicData>
            </a:graphic>
          </wp:inline>
        </w:drawing>
      </w:r>
    </w:p>
    <w:p w14:paraId="71154333" w14:textId="77777777">
      <w:pPr>
        <w:pStyle w:val="Caption"/>
        <w:keepNext w:val="0"/>
        <w:keepLines/>
        <w:spacing w:after="160"/>
        <w:ind w:left="1474" w:right="1474"/>
      </w:pPr>
      <w:r>
        <w:rPr>
          <w:bCs w:val="0"/>
          <w:i/>
          <w:iCs/>
        </w:rPr>
        <w:t>Chart 14.</w:t>
      </w:r>
      <w:r>
        <w:rPr>
          <w:b/>
        </w:rPr>
        <w:t>—</w:t>
      </w:r>
      <w:r>
        <w:t>Chemical reactions showing the formation of trioses from the sucrose of sap. In the first reaction, 1 molecule of sucrose is hydrolyzed by enzymes to yield 2 molecules of hexose sugars. In the second reaction, these hexoses are broken by alkaline fission into trioses.</w:t>
      </w:r>
    </w:p>
    <w:p w14:paraId="57BFECF8" w14:textId="77777777">
      <w:r>
        <w:t xml:space="preserve">dextrose (chart 14). The second reaction is the alkaline degradation of the fructose and dextrose to trioses </w:t>
      </w:r>
      <w:r>
        <w:rPr>
          <w:i/>
          <w:iCs/>
        </w:rPr>
        <w:t>(98)</w:t>
      </w:r>
      <w:r>
        <w:t xml:space="preserve">. The second reaction occurs while the sap is boiling in the sap pan, where the alkalinity of the sap reaches a pH of 8 to 9. These trioses are highly active chemically. They can combine with themselves to form color compounds, and they can react with other substances in the sap (such as organic acids) to form the maple flavor substances </w:t>
      </w:r>
      <w:r>
        <w:rPr>
          <w:i/>
          <w:iCs/>
        </w:rPr>
        <w:t>(79)</w:t>
      </w:r>
      <w:r>
        <w:t>.</w:t>
      </w:r>
    </w:p>
    <w:p w14:paraId="78F2C014" w14:textId="77777777">
      <w:r>
        <w:lastRenderedPageBreak/>
        <w:t>Experiments have established that up to a point the amount of color formed is proportional to the amount of flavor formed. This makes it possible to evaluate flavor in terms of color, a measurable quantity. When the point is reached at which the background flavor “caramel” begins to be noticeable, this relation no longer holds.</w:t>
      </w:r>
    </w:p>
    <w:p w14:paraId="13BFC53E" w14:textId="77777777">
      <w:r>
        <w:t xml:space="preserve">The identity of the compounds responsible for the flavor of maple has proved to be elusive. </w:t>
      </w:r>
      <w:r>
        <w:t>Certainly,</w:t>
      </w:r>
      <w:r>
        <w:t xml:space="preserve"> all the components of maple sirup</w:t>
      </w:r>
    </w:p>
    <w:p w14:paraId="3EFE864F" w14:textId="77777777">
      <w:r>
        <w:t xml:space="preserve">contribute to its flavor—the sugar, the organic acid salts, and even the oil, butter, or whatever was used as an antifoam agent during evaporation. An unknown number of trace materials in the sirup or sugar give it “maple flavor.” These compounds have defied identification for many years because they exist in very small amounts (a few parts per million), and their chemical character in many cases is so similar to carbohydrates that separation from the sugars of the sirup has been extremely difficult </w:t>
      </w:r>
      <w:r>
        <w:rPr>
          <w:i/>
          <w:iCs/>
        </w:rPr>
        <w:t>(123)</w:t>
      </w:r>
      <w:r>
        <w:t xml:space="preserve">. Now with the modern techniques of gas chromatography and mass spectrometry, progress is being made in solving the mystery of “maple flavor.” The flavor compounds identified can be divided into two groups according to their probable source. One group, possibly formed from ligneous material in the sap, contains such compounds as vanillin, syringealdehyde, dihydroconiferyl alcohol, acetovanillone, ethylvanillin, and guaiacyl acetone. A second group, most likely formed by caramelization of the carbohydrates in the sap, includes acetol, methylcyclopentenolone (cyclotene), furfural, hydroxymethylfurfural, isomaltol, and alpha-furonone </w:t>
      </w:r>
      <w:r>
        <w:rPr>
          <w:i/>
          <w:iCs/>
        </w:rPr>
        <w:t>(25, 116)</w:t>
      </w:r>
      <w:r>
        <w:t>. It has been impossible to make a synthetic maple flavor by combining these compounds. Perhaps one or more key compounds have not yet been identified. Even if all these compounds were available, a proper balance of the many parts of a mixture to give the desired combination flavor would be difficult to achieve since they have not been accurately measured.</w:t>
      </w:r>
    </w:p>
    <w:p w14:paraId="457353AC" w14:textId="77777777">
      <w:r>
        <w:t xml:space="preserve">Factors that control color and flavor are: (1) Amount of fermentation products in the sap </w:t>
      </w:r>
      <w:r>
        <w:rPr>
          <w:i/>
          <w:iCs/>
        </w:rPr>
        <w:t>(75)</w:t>
      </w:r>
      <w:r>
        <w:t xml:space="preserve">; (2) pH of the boiling sap; (3) concentration of the solids (sugars); (4) time of heating (time necessary to evaporate sap to sirup); and (5) temperature of the boiling sap </w:t>
      </w:r>
      <w:r>
        <w:rPr>
          <w:i/>
          <w:iCs/>
        </w:rPr>
        <w:t>(1a, 150)</w:t>
      </w:r>
      <w:r>
        <w:t xml:space="preserve">. The two </w:t>
      </w:r>
      <w:r>
        <w:lastRenderedPageBreak/>
        <w:t xml:space="preserve">most important factors are the time of heating and the amount of fermentation products in the sap </w:t>
      </w:r>
      <w:r>
        <w:rPr>
          <w:i/>
          <w:iCs/>
        </w:rPr>
        <w:t>(150)</w:t>
      </w:r>
      <w:r>
        <w:t>. The temperature of the sap under atmospheric pressure (open pan) boiling is fixed, and nothing can be done about it. Neither can anything be done about changes in pH of the boiling sap. At the beginning of evaporation, the natural acidity of fresh sap is lost and the sap becomes alkaline. It is during this alkaline phase of the pH cycle that hexose sugars, if any are present, undergo alkaline degradations. The sap then remains alkaline until sufficient organic acids are formed by the decomposition of the sap sugars to make the sap acid again.</w:t>
      </w:r>
    </w:p>
    <w:p w14:paraId="745DD88E" w14:textId="77777777">
      <w:r>
        <w:t xml:space="preserve">The longer the boiling time, the darker the sirup; and, conversely, the shorter the boiling time, the lighter the sirup. During evaporation, the effect of the boiling-point factor increases as the solids concentration of the sap increases. The relation between the amount of hexose sugars (invert sugar) produced during the fermentation of the sap and the length of time the sap is boiled is of the greatest importance. Thus, the color and flavor of sirup made in exactly the same boiling time from a series of saps of equal solids concentration (Brix value) but with increasing amounts of invert sugar will be progressively darker and stronger. The stronger maple flavor, however, is usually masked by the acrid caramel flavor. Although flavor and color are formed because of exothermic chemical reactions, the amount of flavor that can be produced is limited by the concentration of the sap-soluble lignaceouslike materials that are probable flavor precursors. Indications are that there are sufficient of these flavor precursors in sap to permit forming a product that is from 15 to 30 times richer in maple flavor than is commercial “pure maple sirup” </w:t>
      </w:r>
      <w:r>
        <w:rPr>
          <w:i/>
          <w:iCs/>
        </w:rPr>
        <w:t>(154)</w:t>
      </w:r>
      <w:r>
        <w:t>. These precursors can be utilized to increase the flavor by subjecting the sirup to higher temperatures. This method is used in preparing high-flavored maple products, described later.</w:t>
      </w:r>
    </w:p>
    <w:p w14:paraId="4F49AF14" w14:textId="77777777">
      <w:r>
        <w:br w:type="page"/>
      </w:r>
    </w:p>
    <w:tbl>
      <w:tblPr>
        <w:tblW w:w="6123" w:type="dxa"/>
        <w:jc w:val="center"/>
        <w:tblLayout w:type="fixed"/>
        <w:tblLook w:val="04A0" w:firstRow="1" w:lastRow="0" w:firstColumn="1" w:lastColumn="0" w:noHBand="0" w:noVBand="1"/>
      </w:tblPr>
      <w:tblGrid>
        <w:gridCol w:w="6123"/>
      </w:tblGrid>
      <w:tr w14:paraId="03B406DD" w14:textId="77777777">
        <w:trPr>
          <w:jc w:val="center"/>
        </w:trPr>
        <w:tc>
          <w:tcPr>
            <w:tcW w:w="6123" w:type="dxa"/>
            <w:tcMar>
              <w:top w:w="0" w:type="dxa"/>
              <w:left w:w="0" w:type="dxa"/>
              <w:bottom w:w="0" w:type="dxa"/>
              <w:right w:w="0" w:type="dxa"/>
            </w:tcMar>
          </w:tcPr>
          <w:p w14:paraId="58CE76E5" w14:textId="77777777">
            <w:pPr>
              <w:keepNext/>
              <w:spacing w:line="240" w:lineRule="auto"/>
              <w:jc w:val="center"/>
            </w:pPr>
            <w:r>
              <w:rPr>
                <w:noProof/>
              </w:rPr>
              <w:lastRenderedPageBreak/>
              <w:drawing>
                <wp:inline distT="0" distB="0" distL="0" distR="0" wp14:anchorId="3EFBCE98" wp14:editId="5D31855E">
                  <wp:extent cx="3888000" cy="3647793"/>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33_figure_135.jpg"/>
                          <pic:cNvPicPr/>
                        </pic:nvPicPr>
                        <pic:blipFill>
                          <a:blip r:embed="rId8"/>
                          <a:stretch>
                            <a:fillRect/>
                          </a:stretch>
                        </pic:blipFill>
                        <pic:spPr>
                          <a:xfrm>
                            <a:off x="0" y="0"/>
                            <a:ext cx="3888000" cy="3647793"/>
                          </a:xfrm>
                          <a:prstGeom prst="rect">
                            <a:avLst/>
                          </a:prstGeom>
                        </pic:spPr>
                      </pic:pic>
                    </a:graphicData>
                  </a:graphic>
                </wp:inline>
              </w:drawing>
            </w:r>
          </w:p>
        </w:tc>
      </w:tr>
      <w:tr w14:paraId="0FD88D54" w14:textId="77777777">
        <w:trPr>
          <w:jc w:val="center"/>
        </w:trPr>
        <w:tc>
          <w:tcPr>
            <w:tcW w:w="6123" w:type="dxa"/>
            <w:tcMar>
              <w:top w:w="0" w:type="dxa"/>
              <w:left w:w="0" w:type="dxa"/>
              <w:bottom w:w="0" w:type="dxa"/>
              <w:right w:w="0" w:type="dxa"/>
            </w:tcMar>
          </w:tcPr>
          <w:p w14:paraId="2C77ED54" w14:textId="77777777">
            <w:pPr>
              <w:keepNext/>
              <w:spacing w:line="240" w:lineRule="auto"/>
              <w:jc w:val="right"/>
            </w:pPr>
            <w:r>
              <w:rPr>
                <w:sz w:val="14"/>
              </w:rPr>
              <w:t>PN–4831</w:t>
            </w:r>
          </w:p>
        </w:tc>
      </w:tr>
    </w:tbl>
    <w:p w14:paraId="01B292E1" w14:textId="77777777">
      <w:pPr>
        <w:pStyle w:val="Caption"/>
        <w:keepNext w:val="0"/>
        <w:keepLines/>
        <w:spacing w:after="160"/>
        <w:ind w:left="1474" w:right="1474"/>
      </w:pPr>
      <w:r>
        <w:rPr>
          <w:bCs w:val="0"/>
          <w:i/>
          <w:iCs/>
        </w:rPr>
        <w:t>Figure 135.</w:t>
      </w:r>
      <w:r>
        <w:rPr>
          <w:b/>
        </w:rPr>
        <w:t>—</w:t>
      </w:r>
      <w:r>
        <w:t>A central evaporator plant must have a salesroom for displaying and selling the products manufactured.</w:t>
      </w:r>
    </w:p>
    <w:p w14:paraId="3AB98087" w14:textId="77777777"/>
    <w:tbl>
      <w:tblPr>
        <w:tblW w:w="6123" w:type="dxa"/>
        <w:jc w:val="center"/>
        <w:tblLayout w:type="fixed"/>
        <w:tblLook w:val="04A0" w:firstRow="1" w:lastRow="0" w:firstColumn="1" w:lastColumn="0" w:noHBand="0" w:noVBand="1"/>
      </w:tblPr>
      <w:tblGrid>
        <w:gridCol w:w="6123"/>
      </w:tblGrid>
      <w:tr w14:paraId="6F8CBC8C" w14:textId="77777777">
        <w:trPr>
          <w:jc w:val="center"/>
        </w:trPr>
        <w:tc>
          <w:tcPr>
            <w:tcW w:w="6123" w:type="dxa"/>
            <w:tcMar>
              <w:top w:w="0" w:type="dxa"/>
              <w:left w:w="0" w:type="dxa"/>
              <w:bottom w:w="0" w:type="dxa"/>
              <w:right w:w="0" w:type="dxa"/>
            </w:tcMar>
          </w:tcPr>
          <w:p w14:paraId="79849D20" w14:textId="77777777">
            <w:pPr>
              <w:keepNext/>
              <w:spacing w:line="240" w:lineRule="auto"/>
              <w:jc w:val="center"/>
            </w:pPr>
            <w:r>
              <w:rPr>
                <w:noProof/>
              </w:rPr>
              <w:drawing>
                <wp:inline distT="0" distB="0" distL="0" distR="0" wp14:anchorId="4FD6536B" wp14:editId="6C4B1BC4">
                  <wp:extent cx="3888000" cy="2380979"/>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33_figure_136.jpg"/>
                          <pic:cNvPicPr/>
                        </pic:nvPicPr>
                        <pic:blipFill>
                          <a:blip r:embed="rId9"/>
                          <a:stretch>
                            <a:fillRect/>
                          </a:stretch>
                        </pic:blipFill>
                        <pic:spPr>
                          <a:xfrm>
                            <a:off x="0" y="0"/>
                            <a:ext cx="3888000" cy="2380979"/>
                          </a:xfrm>
                          <a:prstGeom prst="rect">
                            <a:avLst/>
                          </a:prstGeom>
                        </pic:spPr>
                      </pic:pic>
                    </a:graphicData>
                  </a:graphic>
                </wp:inline>
              </w:drawing>
            </w:r>
          </w:p>
        </w:tc>
      </w:tr>
      <w:tr w14:paraId="419906B3" w14:textId="77777777">
        <w:trPr>
          <w:jc w:val="center"/>
        </w:trPr>
        <w:tc>
          <w:tcPr>
            <w:tcW w:w="6123" w:type="dxa"/>
            <w:tcMar>
              <w:top w:w="0" w:type="dxa"/>
              <w:left w:w="0" w:type="dxa"/>
              <w:bottom w:w="0" w:type="dxa"/>
              <w:right w:w="0" w:type="dxa"/>
            </w:tcMar>
          </w:tcPr>
          <w:p w14:paraId="052A44AB" w14:textId="77777777">
            <w:pPr>
              <w:keepNext/>
              <w:spacing w:line="240" w:lineRule="auto"/>
              <w:jc w:val="right"/>
            </w:pPr>
            <w:r>
              <w:rPr>
                <w:sz w:val="14"/>
              </w:rPr>
              <w:t>PN–4832</w:t>
            </w:r>
          </w:p>
        </w:tc>
      </w:tr>
    </w:tbl>
    <w:p w14:paraId="26A2CBCF" w14:textId="77777777">
      <w:pPr>
        <w:pStyle w:val="Caption"/>
        <w:keepNext w:val="0"/>
        <w:keepLines/>
        <w:spacing w:after="160"/>
        <w:ind w:left="1474" w:right="1474"/>
      </w:pPr>
      <w:r>
        <w:rPr>
          <w:bCs w:val="0"/>
          <w:i/>
          <w:iCs/>
        </w:rPr>
        <w:t>Figure 136.</w:t>
      </w:r>
      <w:r>
        <w:rPr>
          <w:b/>
        </w:rPr>
        <w:t>—</w:t>
      </w:r>
      <w:r>
        <w:t>A large, easily read sign advertising the central evaporator plant is essential for directing the public to the plant for the purchase of maple products.</w:t>
      </w:r>
    </w:p>
    <w:sectPr>
      <w:footerReference w:type="default" r:id="rId10"/>
      <w:pgSz w:w="11906" w:h="16838"/>
      <w:pgMar w:top="1247" w:right="1417" w:bottom="124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719092" w14:textId="77777777">
      <w:pPr>
        <w:spacing w:line="240" w:lineRule="auto"/>
      </w:pPr>
      <w:r>
        <w:separator/>
      </w:r>
    </w:p>
  </w:endnote>
  <w:endnote w:type="continuationSeparator" w:id="0">
    <w:p w14:paraId="12E1D465"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C3A7D1" w14:textId="77777777">
    <w:pPr>
      <w:pStyle w:val="Footer"/>
      <w:jc w:val="center"/>
    </w:pPr>
    <w:r>
      <w:rPr>
        <w:sz w:val="18"/>
      </w:rPr>
      <w:t xml:space="preserve">Page </w:t>
    </w:r>
    <w:r>
      <w:fldChar w:fldCharType="begin"/>
    </w:r>
    <w:r>
      <w:instrText>PAGE</w:instrText>
    </w:r>
    <w:r>
      <w:fldChar w:fldCharType="separate"/>
    </w:r>
    <w:r>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4604BF" w14:textId="77777777">
      <w:pPr>
        <w:spacing w:line="240" w:lineRule="auto"/>
      </w:pPr>
      <w:r>
        <w:separator/>
      </w:r>
    </w:p>
  </w:footnote>
  <w:footnote w:type="continuationSeparator" w:id="0">
    <w:p w14:paraId="0D31D9EF" w14:textId="77777777">
      <w:pPr>
        <w:spacing w:line="240" w:lineRule="auto"/>
      </w:pPr>
      <w:r>
        <w:continuationSeparator/>
      </w:r>
    </w:p>
  </w:footnote>
  <w:footnote w:id="1">
    <w:p w14:paraId="02ED59E1" w14:textId="77777777">
      <w:pPr>
        <w:pStyle w:val="FootnoteText1"/>
      </w:pPr>
      <w:r>
        <w:t>¹ Typical values, not averages. Maple sap and sirup vary in composition between rather wide limits.</w:t>
      </w:r>
    </w:p>
  </w:footnote>
  <w:footnote w:id="2">
    <w:p w14:paraId="669DCCA6" w14:textId="77777777">
      <w:pPr>
        <w:pStyle w:val="FootnoteText1"/>
      </w:pPr>
      <w:r>
        <w:t>¹ Typical values, not averages.</w:t>
      </w:r>
    </w:p>
  </w:footnote>
  <w:footnote w:id="3">
    <w:p w14:paraId="4EC0FA30" w14:textId="77777777">
      <w:pPr>
        <w:pStyle w:val="FootnoteText1"/>
      </w:pPr>
      <w:r>
        <w:t>² The oligosaccharides have been isolated by chromatography but have not been identified.</w:t>
      </w:r>
    </w:p>
  </w:footnote>
  <w:footnote w:id="4">
    <w:p w14:paraId="5C4AD3E9" w14:textId="77777777">
      <w:pPr>
        <w:pStyle w:val="FootnoteText1"/>
      </w:pPr>
      <w:r>
        <w:t>¹ Typical values, not averages.</w:t>
      </w:r>
    </w:p>
  </w:footnote>
  <w:footnote w:id="5">
    <w:p w14:paraId="3DB06EA2" w14:textId="77777777">
      <w:pPr>
        <w:pStyle w:val="FootnoteText1"/>
      </w:pPr>
      <w:r>
        <w:t>¹ Typical values, not averages.</w:t>
      </w:r>
    </w:p>
  </w:footnote>
  <w:footnote w:id="6">
    <w:p w14:paraId="3491004A" w14:textId="77777777">
      <w:pPr>
        <w:pStyle w:val="FootnoteText1"/>
      </w:pPr>
      <w:r>
        <w:t>⁴ Also unpublished data of Eastern Regional Research Center.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5136A3"/>
    <w:multiLevelType w:val="hybridMultilevel"/>
    <w:tmpl w:val="9E78F4D2"/>
    <w:lvl w:ilvl="0" w:tplc="6B6A23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083264"/>
    <w:multiLevelType w:val="hybridMultilevel"/>
    <w:tmpl w:val="D77A2550"/>
    <w:lvl w:ilvl="0" w:tplc="6B6A23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AC69A2"/>
    <w:multiLevelType w:val="hybridMultilevel"/>
    <w:tmpl w:val="657EF7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44074"/>
    <w:multiLevelType w:val="hybridMultilevel"/>
    <w:tmpl w:val="8B68958C"/>
    <w:lvl w:ilvl="0" w:tplc="B43A8FA0">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 w15:restartNumberingAfterBreak="0">
    <w:nsid w:val="69D2587B"/>
    <w:multiLevelType w:val="hybridMultilevel"/>
    <w:tmpl w:val="4BFA24DE"/>
    <w:lvl w:ilvl="0" w:tplc="6B6A23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2891245">
    <w:abstractNumId w:val="8"/>
  </w:num>
  <w:num w:numId="2" w16cid:durableId="142815884">
    <w:abstractNumId w:val="6"/>
  </w:num>
  <w:num w:numId="3" w16cid:durableId="2048722675">
    <w:abstractNumId w:val="5"/>
  </w:num>
  <w:num w:numId="4" w16cid:durableId="823274390">
    <w:abstractNumId w:val="4"/>
  </w:num>
  <w:num w:numId="5" w16cid:durableId="1898276236">
    <w:abstractNumId w:val="7"/>
  </w:num>
  <w:num w:numId="6" w16cid:durableId="1946188268">
    <w:abstractNumId w:val="3"/>
  </w:num>
  <w:num w:numId="7" w16cid:durableId="2066949293">
    <w:abstractNumId w:val="2"/>
  </w:num>
  <w:num w:numId="8" w16cid:durableId="2146894186">
    <w:abstractNumId w:val="1"/>
  </w:num>
  <w:num w:numId="9" w16cid:durableId="314457121">
    <w:abstractNumId w:val="0"/>
  </w:num>
  <w:num w:numId="10" w16cid:durableId="428426689">
    <w:abstractNumId w:val="11"/>
  </w:num>
  <w:num w:numId="11" w16cid:durableId="867907618">
    <w:abstractNumId w:val="9"/>
  </w:num>
  <w:num w:numId="12" w16cid:durableId="1378316663">
    <w:abstractNumId w:val="10"/>
  </w:num>
  <w:num w:numId="13" w16cid:durableId="2014409004">
    <w:abstractNumId w:val="13"/>
  </w:num>
  <w:num w:numId="14" w16cid:durableId="145630712">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FEF"/>
    <w:rsid w:val="000236C0"/>
    <w:rsid w:val="00034616"/>
    <w:rsid w:val="0003476E"/>
    <w:rsid w:val="00035B65"/>
    <w:rsid w:val="0006063C"/>
    <w:rsid w:val="00065DE0"/>
    <w:rsid w:val="000723FF"/>
    <w:rsid w:val="000C420C"/>
    <w:rsid w:val="00103480"/>
    <w:rsid w:val="00116D4A"/>
    <w:rsid w:val="0015074B"/>
    <w:rsid w:val="001514D4"/>
    <w:rsid w:val="0016242B"/>
    <w:rsid w:val="001D7754"/>
    <w:rsid w:val="00211618"/>
    <w:rsid w:val="0029639D"/>
    <w:rsid w:val="002A3E22"/>
    <w:rsid w:val="002A556D"/>
    <w:rsid w:val="002C7A75"/>
    <w:rsid w:val="002E55D0"/>
    <w:rsid w:val="00311487"/>
    <w:rsid w:val="0031411E"/>
    <w:rsid w:val="00326F90"/>
    <w:rsid w:val="003343A7"/>
    <w:rsid w:val="00335DF0"/>
    <w:rsid w:val="00357F4A"/>
    <w:rsid w:val="00365B1D"/>
    <w:rsid w:val="00367E3D"/>
    <w:rsid w:val="00382770"/>
    <w:rsid w:val="00386C8E"/>
    <w:rsid w:val="003B2CA6"/>
    <w:rsid w:val="00425569"/>
    <w:rsid w:val="00453955"/>
    <w:rsid w:val="00482556"/>
    <w:rsid w:val="00487344"/>
    <w:rsid w:val="004937A4"/>
    <w:rsid w:val="004B59F9"/>
    <w:rsid w:val="004E5B5D"/>
    <w:rsid w:val="004F374C"/>
    <w:rsid w:val="004F49D0"/>
    <w:rsid w:val="004F6CB6"/>
    <w:rsid w:val="00506D09"/>
    <w:rsid w:val="005128C2"/>
    <w:rsid w:val="00525764"/>
    <w:rsid w:val="005E3BA0"/>
    <w:rsid w:val="005F6919"/>
    <w:rsid w:val="006412D9"/>
    <w:rsid w:val="00662BD9"/>
    <w:rsid w:val="0066731C"/>
    <w:rsid w:val="006812A8"/>
    <w:rsid w:val="00682D6E"/>
    <w:rsid w:val="006C6BB0"/>
    <w:rsid w:val="006D0756"/>
    <w:rsid w:val="00704D7A"/>
    <w:rsid w:val="00775413"/>
    <w:rsid w:val="007A473B"/>
    <w:rsid w:val="007A5CC3"/>
    <w:rsid w:val="007B20A0"/>
    <w:rsid w:val="007D5510"/>
    <w:rsid w:val="007E0DAE"/>
    <w:rsid w:val="007F1A04"/>
    <w:rsid w:val="008074CE"/>
    <w:rsid w:val="008250CD"/>
    <w:rsid w:val="00843150"/>
    <w:rsid w:val="00853C0A"/>
    <w:rsid w:val="0086495D"/>
    <w:rsid w:val="008733B4"/>
    <w:rsid w:val="00894700"/>
    <w:rsid w:val="008A1550"/>
    <w:rsid w:val="008A1FCB"/>
    <w:rsid w:val="008F2560"/>
    <w:rsid w:val="00914D51"/>
    <w:rsid w:val="009221E9"/>
    <w:rsid w:val="00961E9E"/>
    <w:rsid w:val="009A6C0A"/>
    <w:rsid w:val="009E0D2A"/>
    <w:rsid w:val="009F3A5E"/>
    <w:rsid w:val="009F6F2C"/>
    <w:rsid w:val="00A11F4A"/>
    <w:rsid w:val="00A1320E"/>
    <w:rsid w:val="00A16983"/>
    <w:rsid w:val="00A31831"/>
    <w:rsid w:val="00A86A8C"/>
    <w:rsid w:val="00AA1D8D"/>
    <w:rsid w:val="00B4351D"/>
    <w:rsid w:val="00B45D72"/>
    <w:rsid w:val="00B47730"/>
    <w:rsid w:val="00B51738"/>
    <w:rsid w:val="00B64ADD"/>
    <w:rsid w:val="00B842DD"/>
    <w:rsid w:val="00B95E46"/>
    <w:rsid w:val="00BE1C8F"/>
    <w:rsid w:val="00C15B8C"/>
    <w:rsid w:val="00C66B35"/>
    <w:rsid w:val="00C776A3"/>
    <w:rsid w:val="00C801C3"/>
    <w:rsid w:val="00CA7C79"/>
    <w:rsid w:val="00CB0664"/>
    <w:rsid w:val="00CE7A6F"/>
    <w:rsid w:val="00D34816"/>
    <w:rsid w:val="00DA7117"/>
    <w:rsid w:val="00E2777D"/>
    <w:rsid w:val="00E3725B"/>
    <w:rsid w:val="00E40B98"/>
    <w:rsid w:val="00E47A49"/>
    <w:rsid w:val="00E56884"/>
    <w:rsid w:val="00E96EDB"/>
    <w:rsid w:val="00EC6FB6"/>
    <w:rsid w:val="00ED2668"/>
    <w:rsid w:val="00EF6258"/>
    <w:rsid w:val="00F05817"/>
    <w:rsid w:val="00F25A87"/>
    <w:rsid w:val="00F8744F"/>
    <w:rsid w:val="00F9401A"/>
    <w:rsid w:val="00FA11DF"/>
    <w:rsid w:val="00FC693F"/>
    <w:rsid w:val="00FE528E"/>
    <w:rsid w:val="00FF30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E486E"/>
  <w14:defaultImageDpi w14:val="300"/>
  <w15:docId w15:val="{981F7B2F-E914-5342-ADE6-581527B48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i/>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Heading">
    <w:name w:val="Body Heading"/>
    <w:basedOn w:val="Normal"/>
    <w:pPr>
      <w:keepNext/>
      <w:spacing w:before="160" w:after="80"/>
    </w:pPr>
    <w:rPr>
      <w:i/>
    </w:rPr>
  </w:style>
  <w:style w:type="paragraph" w:customStyle="1" w:styleId="Reference">
    <w:name w:val="Reference"/>
    <w:basedOn w:val="Normal"/>
    <w:pPr>
      <w:ind w:left="454" w:hanging="454"/>
    </w:pPr>
  </w:style>
  <w:style w:type="paragraph" w:customStyle="1" w:styleId="FootnoteText1">
    <w:name w:val="Footnote Text1"/>
    <w:basedOn w:val="Normal"/>
    <w:pPr>
      <w:spacing w:after="40" w:line="240" w:lineRule="auto"/>
      <w:jc w:val="left"/>
    </w:pPr>
    <w:rPr>
      <w:sz w:val="20"/>
    </w:rPr>
  </w:style>
  <w:style w:type="paragraph" w:customStyle="1" w:styleId="TOC11">
    <w:name w:val="TOC 11"/>
    <w:basedOn w:val="Normal"/>
    <w:pPr>
      <w:tabs>
        <w:tab w:val="right" w:leader="dot" w:pos="8957"/>
      </w:tabs>
      <w:spacing w:after="20" w:line="240" w:lineRule="auto"/>
      <w:jc w:val="left"/>
    </w:pPr>
    <w:rPr>
      <w:b/>
      <w:sz w:val="19"/>
    </w:rPr>
  </w:style>
  <w:style w:type="paragraph" w:customStyle="1" w:styleId="TOC21">
    <w:name w:val="TOC 21"/>
    <w:basedOn w:val="Normal"/>
    <w:pPr>
      <w:tabs>
        <w:tab w:val="right" w:leader="dot" w:pos="8957"/>
      </w:tabs>
      <w:spacing w:after="20" w:line="240" w:lineRule="auto"/>
      <w:ind w:left="340"/>
      <w:jc w:val="left"/>
    </w:pPr>
    <w:rPr>
      <w:sz w:val="19"/>
    </w:rPr>
  </w:style>
  <w:style w:type="table" w:styleId="PlainTable1">
    <w:name w:val="Plain Table 1"/>
    <w:basedOn w:val="TableNormal"/>
    <w:uiPriority w:val="99"/>
    <w:rsid w:val="00961E9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961E9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961E9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961E9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961E9E"/>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stTable1Light-Accent2">
    <w:name w:val="List Table 1 Light Accent 2"/>
    <w:basedOn w:val="TableNormal"/>
    <w:uiPriority w:val="46"/>
    <w:rsid w:val="00961E9E"/>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
    <w:name w:val="List Table 6 Colorful"/>
    <w:basedOn w:val="TableNormal"/>
    <w:uiPriority w:val="51"/>
    <w:rsid w:val="00961E9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BookTable">
    <w:name w:val="Book Table"/>
    <w:basedOn w:val="TableNormal"/>
    <w:tblPr>
      <w:tblBorders>
        <w:top w:val="single" w:sz="4" w:space="0" w:color="000000"/>
        <w:left w:val="nil"/>
        <w:bottom w:val="single" w:sz="4" w:space="0" w:color="000000"/>
        <w:right w:val="nil"/>
        <w:insideH w:val="nil"/>
        <w:insideV w:val="nil"/>
      </w:tblBorders>
    </w:tblPr>
    <w:tblStylePr w:type="firstRow">
      <w:tblPr/>
      <w:tcPr>
        <w:tcBorders>
          <w:bottom w:val="single" w:sz="4" w:space="0" w:color="000000"/>
        </w:tcBorders>
      </w:tcPr>
    </w:tblStylePr>
  </w:style>
  <w:style w:type="character" w:styleId="PlaceholderText">
    <w:name w:val="Placeholder Text"/>
    <w:basedOn w:val="DefaultParagraphFont"/>
    <w:uiPriority w:val="99"/>
    <w:semiHidden/>
    <w:rsid w:val="00A11F4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1661</Words>
  <Characters>9471</Characters>
  <Application>Microsoft Office Word</Application>
  <DocSecurity>0</DocSecurity>
  <Lines>78</Lines>
  <Paragraphs>22</Paragraphs>
  <ScaleCrop>false</ScaleCrop>
  <Company/>
  <LinksUpToDate>false</LinksUpToDate>
  <CharactersWithSpaces>11110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2026-10-03T07:45:00Z</dcterms:created>
  <dcterms:modified xsi:type="dcterms:W3CDTF">2026-10-03T07:47:00Z</dcterms:modified>
</cp:coreProperties>
</file>