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left"/>
      </w:pPr>
      <w:r>
        <w:rPr>
          <w:rFonts w:ascii="Arial" w:cs="Arial" w:eastAsia="Arial" w:hAnsi="Arial"/>
          <w:b/>
          <w:bCs/>
          <w:color w:val="1A1A1A"/>
          <w:sz w:val="72"/>
          <w:szCs w:val="72"/>
        </w:rPr>
        <w:t xml:space="preserve">STUDYLAUNCH</w:t>
      </w:r>
    </w:p>
    <w:p>
      <w:pPr>
        <w:spacing w:after="80"/>
      </w:pPr>
      <w:r>
        <w:rPr>
          <w:rFonts w:ascii="Arial" w:cs="Arial" w:eastAsia="Arial" w:hAnsi="Arial"/>
          <w:color w:val="6B6B67"/>
          <w:sz w:val="32"/>
          <w:szCs w:val="32"/>
        </w:rPr>
        <w:t xml:space="preserve">Prototype Conclusion &amp; Complete Design Specification</w:t>
      </w:r>
    </w:p>
    <w:p>
      <w:pPr>
        <w:spacing w:after="40"/>
      </w:pPr>
      <w:r>
        <w:rPr>
          <w:rFonts w:ascii="Arial" w:cs="Arial" w:eastAsia="Arial" w:hAnsi="Arial"/>
          <w:color w:val="E8960A"/>
          <w:sz w:val="20"/>
          <w:szCs w:val="20"/>
        </w:rPr>
        <w:t xml:space="preserve">Powered by Poonawalla Fincorp  •  TenzorX Competition  •  AI-First Education Financing Platform</w:t>
      </w:r>
    </w:p>
    <w:p>
      <w:pPr>
        <w:pBdr>
          <w:bottom w:val="single" w:color="E8960A" w:sz="4" w:space="1"/>
        </w:pBdr>
        <w:spacing w:after="80" w:before="80"/>
      </w:pPr>
      <w:r>
        <w:t xml:space="preserve"/>
      </w:r>
    </w:p>
    <w:p>
      <w:pPr>
        <w:spacing w:after="0"/>
      </w:pPr>
      <w:r>
        <w:t xml:space="preserve"/>
      </w:r>
    </w:p>
    <w:p>
      <w:pPr>
        <w:spacing w:after="80"/>
      </w:pPr>
      <w:r>
        <w:rPr>
          <w:rFonts w:ascii="Arial" w:cs="Arial" w:eastAsia="Arial" w:hAnsi="Arial"/>
          <w:b/>
          <w:bCs/>
          <w:color w:val="6B6B67"/>
          <w:sz w:val="22"/>
          <w:szCs w:val="22"/>
        </w:rPr>
        <w:t xml:space="preserve">Version: </w:t>
      </w:r>
      <w:r>
        <w:rPr>
          <w:rFonts w:ascii="Arial" w:cs="Arial" w:eastAsia="Arial" w:hAnsi="Arial"/>
          <w:color w:val="1A1A1A"/>
          <w:sz w:val="22"/>
          <w:szCs w:val="22"/>
        </w:rPr>
        <w:t xml:space="preserve">1.0 Final  </w:t>
      </w:r>
      <w:r>
        <w:rPr>
          <w:rFonts w:ascii="Arial" w:cs="Arial" w:eastAsia="Arial" w:hAnsi="Arial"/>
          <w:b/>
          <w:bCs/>
          <w:color w:val="6B6B67"/>
          <w:sz w:val="22"/>
          <w:szCs w:val="22"/>
        </w:rPr>
        <w:t xml:space="preserve">  |  Classification: </w:t>
      </w:r>
      <w:r>
        <w:rPr>
          <w:rFonts w:ascii="Arial" w:cs="Arial" w:eastAsia="Arial" w:hAnsi="Arial"/>
          <w:color w:val="1A1A1A"/>
          <w:sz w:val="22"/>
          <w:szCs w:val="22"/>
        </w:rPr>
        <w:t xml:space="preserve">Internal / Competition Submission  </w:t>
      </w:r>
      <w:r>
        <w:rPr>
          <w:rFonts w:ascii="Arial" w:cs="Arial" w:eastAsia="Arial" w:hAnsi="Arial"/>
          <w:b/>
          <w:bCs/>
          <w:color w:val="6B6B67"/>
          <w:sz w:val="22"/>
          <w:szCs w:val="22"/>
        </w:rPr>
        <w:t xml:space="preserve">  |  Regulatory: </w:t>
      </w:r>
      <w:r>
        <w:rPr>
          <w:rFonts w:ascii="Arial" w:cs="Arial" w:eastAsia="Arial" w:hAnsi="Arial"/>
          <w:color w:val="1A1A1A"/>
          <w:sz w:val="22"/>
          <w:szCs w:val="22"/>
        </w:rPr>
        <w:t xml:space="preserve">RBI DLG 2022 • DPDP Act 2023</w:t>
      </w:r>
    </w:p>
    <w:p>
      <w:pPr>
        <w:spacing w:after="0"/>
      </w:pPr>
      <w:r>
        <w:t xml:space="preserve"/>
      </w:r>
    </w:p>
    <w:p>
      <w:r>
        <w:br w:type="page"/>
      </w:r>
    </w:p>
    <w:p>
      <w:pPr>
        <w:pStyle w:val="Heading1"/>
        <w:pBdr>
          <w:bottom w:val="single" w:color="E8960A" w:sz="6" w:space="4"/>
        </w:pBdr>
        <w:spacing w:after="200" w:before="480"/>
      </w:pPr>
      <w:r>
        <w:rPr>
          <w:rFonts w:ascii="Arial" w:cs="Arial" w:eastAsia="Arial" w:hAnsi="Arial"/>
          <w:b/>
          <w:bCs/>
          <w:color w:val="1A1A1A"/>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960A" w:sz="6" w:space="4"/>
        </w:pBdr>
        <w:spacing w:after="200" w:before="480"/>
      </w:pPr>
      <w:r>
        <w:rPr>
          <w:rFonts w:ascii="Arial" w:cs="Arial" w:eastAsia="Arial" w:hAnsi="Arial"/>
          <w:b/>
          <w:bCs/>
          <w:color w:val="1A1A1A"/>
          <w:sz w:val="36"/>
          <w:szCs w:val="36"/>
        </w:rPr>
        <w:t xml:space="preserve">1. Executive Summary</w:t>
      </w:r>
    </w:p>
    <w:p>
      <w:pPr>
        <w:spacing w:after="160" w:line="340"/>
      </w:pPr>
      <w:r>
        <w:rPr>
          <w:rFonts w:ascii="Arial" w:cs="Arial" w:eastAsia="Arial" w:hAnsi="Arial"/>
          <w:color w:val="1A1A1A"/>
          <w:sz w:val="22"/>
          <w:szCs w:val="22"/>
        </w:rPr>
        <w:t xml:space="preserve">StudyLaunch is a five-surface, AI-first education engagement and financing platform for Indian students pursuing postgraduate education abroad. Built for the TenzorX competition and powered by Poonawalla Fincorp Ltd. as the Regulated Entity (RE), the prototype demonstrates a fully functional loan acquisition funnel spanning program discovery, admission probability scoring, financing intelligence, document management, and student engagement — all within a single, seamlessly animated product.</w:t>
      </w:r>
    </w:p>
    <w:p>
      <w:pPr>
        <w:spacing w:after="160" w:line="340"/>
      </w:pPr>
      <w:r>
        <w:rPr>
          <w:rFonts w:ascii="Arial" w:cs="Arial" w:eastAsia="Arial" w:hAnsi="Arial"/>
          <w:color w:val="1A1A1A"/>
          <w:sz w:val="22"/>
          <w:szCs w:val="22"/>
        </w:rPr>
        <w:t xml:space="preserve">This document is the definitive design and engineering conclusion for the prototype. It catalogues every page, every component, every color token, every animation, every font choice, every UI layout decision, and every backend integration contract agreed upon by the full-stack development team. It serves simultaneously as a handoff document, a design system reference, and a record of every feature decision made during the sprint.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D0" w:sz="1"/>
              <w:left w:val="single" w:color="E8960A" w:sz="12" w:space="1"/>
              <w:bottom w:val="single" w:color="FFF3D0" w:sz="1"/>
              <w:right w:val="single" w:color="FFF3D0" w:sz="1"/>
            </w:tcBorders>
            <w:shd w:fill="FFF3D0" w:val="clear"/>
            <w:tcMar>
              <w:top w:type="dxa" w:w="120"/>
              <w:left w:type="dxa" w:w="200"/>
              <w:bottom w:type="dxa" w:w="120"/>
              <w:right w:type="dxa" w:w="200"/>
            </w:tcMar>
          </w:tcPr>
          <w:p>
            <w:pPr>
              <w:spacing w:after="80"/>
            </w:pPr>
            <w:r>
              <w:rPr>
                <w:rFonts w:ascii="Arial" w:cs="Arial" w:eastAsia="Arial" w:hAnsi="Arial"/>
                <w:b/>
                <w:bCs/>
                <w:color w:val="7A4E00"/>
                <w:sz w:val="22"/>
                <w:szCs w:val="22"/>
              </w:rPr>
              <w:t xml:space="preserve">What This Document Covers</w:t>
            </w:r>
          </w:p>
          <w:p>
            <w:pPr>
              <w:spacing w:after="60"/>
            </w:pPr>
            <w:r>
              <w:rPr>
                <w:rFonts w:ascii="Arial" w:cs="Arial" w:eastAsia="Arial" w:hAnsi="Arial"/>
                <w:color w:val="7A4E00"/>
                <w:sz w:val="20"/>
                <w:szCs w:val="20"/>
              </w:rPr>
              <w:t xml:space="preserve">Complete page-by-page UI specification (Landing, Navigator, Oracle, LoanSense, Dashboard, Essay Co-Pilot)</w:t>
            </w:r>
          </w:p>
          <w:p>
            <w:pPr>
              <w:spacing w:after="60"/>
            </w:pPr>
            <w:r>
              <w:rPr>
                <w:rFonts w:ascii="Arial" w:cs="Arial" w:eastAsia="Arial" w:hAnsi="Arial"/>
                <w:color w:val="7A4E00"/>
                <w:sz w:val="20"/>
                <w:szCs w:val="20"/>
              </w:rPr>
              <w:t xml:space="preserve">Full design system: color palette, typography, spacing tokens, border radius, shadow, iconography</w:t>
            </w:r>
          </w:p>
          <w:p>
            <w:pPr>
              <w:spacing w:after="60"/>
            </w:pPr>
            <w:r>
              <w:rPr>
                <w:rFonts w:ascii="Arial" w:cs="Arial" w:eastAsia="Arial" w:hAnsi="Arial"/>
                <w:color w:val="7A4E00"/>
                <w:sz w:val="20"/>
                <w:szCs w:val="20"/>
              </w:rPr>
              <w:t xml:space="preserve">Animation and motion specification: every named animation, its timing curve, duration, and trigger</w:t>
            </w:r>
          </w:p>
          <w:p>
            <w:pPr>
              <w:spacing w:after="60"/>
            </w:pPr>
            <w:r>
              <w:rPr>
                <w:rFonts w:ascii="Arial" w:cs="Arial" w:eastAsia="Arial" w:hAnsi="Arial"/>
                <w:color w:val="7A4E00"/>
                <w:sz w:val="20"/>
                <w:szCs w:val="20"/>
              </w:rPr>
              <w:t xml:space="preserve">Component inventory: every reusable component with props, variants, and usage context</w:t>
            </w:r>
          </w:p>
          <w:p>
            <w:pPr>
              <w:spacing w:after="60"/>
            </w:pPr>
            <w:r>
              <w:rPr>
                <w:rFonts w:ascii="Arial" w:cs="Arial" w:eastAsia="Arial" w:hAnsi="Arial"/>
                <w:color w:val="7A4E00"/>
                <w:sz w:val="20"/>
                <w:szCs w:val="20"/>
              </w:rPr>
              <w:t xml:space="preserve">Layout architecture: column grids, responsive breakpoints, fixed vs. scrolling regions</w:t>
            </w:r>
          </w:p>
          <w:p>
            <w:pPr>
              <w:spacing w:after="60"/>
            </w:pPr>
            <w:r>
              <w:rPr>
                <w:rFonts w:ascii="Arial" w:cs="Arial" w:eastAsia="Arial" w:hAnsi="Arial"/>
                <w:color w:val="7A4E00"/>
                <w:sz w:val="20"/>
                <w:szCs w:val="20"/>
              </w:rPr>
              <w:t xml:space="preserve">Backend API contracts: every route, its input/output type, mock vs. live status</w:t>
            </w:r>
          </w:p>
          <w:p>
            <w:pPr>
              <w:spacing w:after="60"/>
            </w:pPr>
            <w:r>
              <w:rPr>
                <w:rFonts w:ascii="Arial" w:cs="Arial" w:eastAsia="Arial" w:hAnsi="Arial"/>
                <w:color w:val="7A4E00"/>
                <w:sz w:val="20"/>
                <w:szCs w:val="20"/>
              </w:rPr>
              <w:t xml:space="preserve">Database schema: all key tables, indexes, and RLS policies</w:t>
            </w:r>
          </w:p>
          <w:p>
            <w:pPr>
              <w:spacing w:after="60"/>
            </w:pPr>
            <w:r>
              <w:rPr>
                <w:rFonts w:ascii="Arial" w:cs="Arial" w:eastAsia="Arial" w:hAnsi="Arial"/>
                <w:color w:val="7A4E00"/>
                <w:sz w:val="20"/>
                <w:szCs w:val="20"/>
              </w:rPr>
              <w:t xml:space="preserve">Build sequence and demo choreography</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2. Design System</w:t>
      </w:r>
    </w:p>
    <w:p>
      <w:pPr>
        <w:pStyle w:val="Heading2"/>
        <w:spacing w:after="160" w:before="360"/>
      </w:pPr>
      <w:r>
        <w:rPr>
          <w:rFonts w:ascii="Arial" w:cs="Arial" w:eastAsia="Arial" w:hAnsi="Arial"/>
          <w:b/>
          <w:bCs/>
          <w:color w:val="1A1A1A"/>
          <w:sz w:val="28"/>
          <w:szCs w:val="28"/>
        </w:rPr>
        <w:t xml:space="preserve">2.1 Color Palette</w:t>
      </w:r>
    </w:p>
    <w:p>
      <w:pPr>
        <w:spacing w:after="160" w:line="340"/>
      </w:pPr>
      <w:r>
        <w:rPr>
          <w:rFonts w:ascii="Arial" w:cs="Arial" w:eastAsia="Arial" w:hAnsi="Arial"/>
          <w:color w:val="1A1A1A"/>
          <w:sz w:val="22"/>
          <w:szCs w:val="22"/>
        </w:rPr>
        <w:t xml:space="preserve">The StudyLaunch color system is built on nine named semantic ramps. Each ramp has a light background variant (used for chips, callout boxes, and tag fills), a mid-tone accent (used for borders and interactive states), and a dark text variant (used for readable text on light fills). The system is designed to maintain WCAG AA contrast in both light and dark rendering environments.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Token Name</w:t>
            </w:r>
          </w:p>
        </w:tc>
        <w:tc>
          <w:tcPr>
            <w:tcW w:type="dxa" w:w="1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Hex Value</w:t>
            </w:r>
          </w:p>
        </w:tc>
        <w:tc>
          <w:tcPr>
            <w:tcW w:type="dxa" w:w="51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Usage</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Amber (Primary)</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#E8960A</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Primary brand accent. Progress bars, CTA highlights, active states, streak indicators.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Amber Light</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#FFF3D0</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Chip backgrounds, callout box fills, card tints for Navigator.</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Amber Dark</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#7A4E00</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Text on amber-light backgrounds. Ensures WCAG AA contrast.</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Teal (Success/AI)</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#0D8A6A</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AI-generated content, success states, verified document badges, heading accents.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Teal Light</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#D4F5EB</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Background for verified states, LoanSense chip fills, document checklist success.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Teal Dark</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#064D3A</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Text on teal-light fills. Section heading color for H3 elements.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Coral (Alert)</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#D14520</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Deadline pressure states, error messages, sub-7-day countdown text, funding locked state.</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Coral Light</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#FFF0EB</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Row background for urgent deadline rows, error callout box fills.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Blue (Informational)</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#1A5FA8</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API route method pills (POST/GET), informational banners, deep-dive CTA buttons.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Blue Light</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#E0EDFF</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Info chip backgrounds, hover state for navigation items.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Purple (Oracle/AI)</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#5A3FC0</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Oracle gauge primary color, AI probability outputs, thinking bubble text.</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Purple Light</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#EEF0FF</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 gauge background ring, AI output card fills.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Gray 100</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#F1EFE8</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Alternating table row backgrounds, secondary surface fills.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Gray 300</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#D3D1C7</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Divider lines, subtle border strokes, disabled input backgrounds.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Gray 500</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#888780</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Placeholder text in inputs, secondary metadata labels.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Gray 700</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#444441</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Body text secondary, monospace annotations.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Ink</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#1A1A1A</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Primary text. Headings. High-contrast labels.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Muted</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#6B6B67</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Secondary body text, timestamps, metadata, helper text below inputs.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Border</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#E0DED8</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All default border strokes. Cards, table borders, input outlines.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White</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#FFFFFF</w:t>
            </w:r>
          </w:p>
        </w:tc>
        <w:tc>
          <w:tcPr>
            <w:tcW w:type="dxa" w:w="5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Card backgrounds, offer card surface, input fills.</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Black</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#000000</w:t>
            </w:r>
          </w:p>
        </w:tc>
        <w:tc>
          <w:tcPr>
            <w:tcW w:type="dxa" w:w="5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Navbar background on landing page. Dark glassmorphic surfaces.</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2.2 Typography</w:t>
      </w:r>
    </w:p>
    <w:p>
      <w:pPr>
        <w:spacing w:after="160" w:line="340"/>
      </w:pPr>
      <w:r>
        <w:rPr>
          <w:rFonts w:ascii="Arial" w:cs="Arial" w:eastAsia="Arial" w:hAnsi="Arial"/>
          <w:color w:val="1A1A1A"/>
          <w:sz w:val="22"/>
          <w:szCs w:val="22"/>
        </w:rPr>
        <w:t xml:space="preserve">StudyLaunch uses a two-font system. Syne is the display typeface, used for all marketing copy, page titles, feature card headings, and the brand wordmark. DM Sans is the body and UI typeface, used for all form labels, body paragraphs, table content, and component text. Space Mono is the monospace typeface used exclusively for code snippets, API route paths, metadata labels, and technical annotations.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3360"/>
      </w:tblGrid>
      <w:tr>
        <w:tc>
          <w:tcPr>
            <w:tcW w:type="dxa" w:w="18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Role</w:t>
            </w:r>
          </w:p>
        </w:tc>
        <w:tc>
          <w:tcPr>
            <w:tcW w:type="dxa" w:w="1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Typeface</w:t>
            </w:r>
          </w:p>
        </w:tc>
        <w:tc>
          <w:tcPr>
            <w:tcW w:type="dxa" w:w="1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Weight</w:t>
            </w:r>
          </w:p>
        </w:tc>
        <w:tc>
          <w:tcPr>
            <w:tcW w:type="dxa" w:w="1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Size</w:t>
            </w:r>
          </w:p>
        </w:tc>
        <w:tc>
          <w:tcPr>
            <w:tcW w:type="dxa" w:w="33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Usage</w:t>
            </w:r>
          </w:p>
        </w:tc>
      </w:tr>
      <w:tr>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Display / H1</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Syne</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800 ExtraBold</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38px / 72pt (cover)</w:t>
            </w:r>
          </w:p>
        </w:tc>
        <w:tc>
          <w:tcPr>
            <w:tcW w:type="dxa" w:w="3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Landing hero, page section titles, PRD cover wordmark.</w:t>
            </w:r>
          </w:p>
        </w:tc>
      </w:tr>
      <w:tr>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H2 Section</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Syne</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700 Bold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18px</w:t>
            </w:r>
          </w:p>
        </w:tc>
        <w:tc>
          <w:tcPr>
            <w:tcW w:type="dxa" w:w="3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Feature section headers, major page sections.</w:t>
            </w:r>
          </w:p>
        </w:tc>
      </w:tr>
      <w:tr>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H3 Sub-section</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Syne</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700 Bold</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16px</w:t>
            </w:r>
          </w:p>
        </w:tc>
        <w:tc>
          <w:tcPr>
            <w:tcW w:type="dxa" w:w="3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Component-level headings, feature card titles.</w:t>
            </w:r>
          </w:p>
        </w:tc>
      </w:tr>
      <w:tr>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Body Large</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DM Sans</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400 Regular</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16px / 1.7 leading</w:t>
            </w:r>
          </w:p>
        </w:tc>
        <w:tc>
          <w:tcPr>
            <w:tcW w:type="dxa" w:w="3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Main body copy, feature descriptions, paragraph content.</w:t>
            </w:r>
          </w:p>
        </w:tc>
      </w:tr>
      <w:tr>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Body Small</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DM Sans</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300 Light</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14px / 1.6 leading</w:t>
            </w:r>
          </w:p>
        </w:tc>
        <w:tc>
          <w:tcPr>
            <w:tcW w:type="dxa" w:w="3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Helper text, secondary descriptions, sidebar content.</w:t>
            </w:r>
          </w:p>
        </w:tc>
      </w:tr>
      <w:tr>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UI Label</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DM Sans</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500 Medium</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13px</w:t>
            </w:r>
          </w:p>
        </w:tc>
        <w:tc>
          <w:tcPr>
            <w:tcW w:type="dxa" w:w="3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Input labels, table headers, chip text, button labels.</w:t>
            </w:r>
          </w:p>
        </w:tc>
      </w:tr>
      <w:tr>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Caption / Meta</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DM Sans</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400 Regular</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12px</w:t>
            </w:r>
          </w:p>
        </w:tc>
        <w:tc>
          <w:tcPr>
            <w:tcW w:type="dxa" w:w="3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Timestamps, version numbers, badge labels.</w:t>
            </w:r>
          </w:p>
        </w:tc>
      </w:tr>
      <w:tr>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Mono Label</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Space Mono</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400 Regular</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10-12px</w:t>
            </w:r>
          </w:p>
        </w:tc>
        <w:tc>
          <w:tcPr>
            <w:tcW w:type="dxa" w:w="3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API routes, code annotations, metadata tags, dev chips.</w:t>
            </w:r>
          </w:p>
        </w:tc>
      </w:tr>
      <w:tr>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Mono Bold</w:t>
            </w:r>
          </w:p>
        </w:tc>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Space Mono</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700 Bold</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10-12px</w:t>
            </w:r>
          </w:p>
        </w:tc>
        <w:tc>
          <w:tcPr>
            <w:tcW w:type="dxa" w:w="3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Method pills (POST/GET), status indicators, spec keys.</w:t>
            </w:r>
          </w:p>
        </w:tc>
      </w:tr>
      <w:tr>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Counter / Stat</w:t>
            </w:r>
          </w:p>
        </w:tc>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Syne</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800 ExtraBold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24px</w:t>
            </w:r>
          </w:p>
        </w:tc>
        <w:tc>
          <w:tcPr>
            <w:tcW w:type="dxa" w:w="3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Dashboard metric cards, proof strip numbers on landing.</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DFF" w:sz="1"/>
              <w:left w:val="single" w:color="1A5FA8" w:sz="12" w:space="1"/>
              <w:bottom w:val="single" w:color="E0EDFF" w:sz="1"/>
              <w:right w:val="single" w:color="E0EDFF" w:sz="1"/>
            </w:tcBorders>
            <w:shd w:fill="E0EDFF" w:val="clear"/>
            <w:tcMar>
              <w:top w:type="dxa" w:w="120"/>
              <w:left w:type="dxa" w:w="200"/>
              <w:bottom w:type="dxa" w:w="120"/>
              <w:right w:type="dxa" w:w="200"/>
            </w:tcMar>
          </w:tcPr>
          <w:p>
            <w:pPr>
              <w:spacing w:after="80"/>
            </w:pPr>
            <w:r>
              <w:rPr>
                <w:rFonts w:ascii="Arial" w:cs="Arial" w:eastAsia="Arial" w:hAnsi="Arial"/>
                <w:b/>
                <w:bCs/>
                <w:color w:val="1A5FA8"/>
                <w:sz w:val="22"/>
                <w:szCs w:val="22"/>
              </w:rPr>
              <w:t xml:space="preserve">Font Loading Strategy</w:t>
            </w:r>
          </w:p>
          <w:p>
            <w:pPr>
              <w:spacing w:after="60"/>
            </w:pPr>
            <w:r>
              <w:rPr>
                <w:rFonts w:ascii="Arial" w:cs="Arial" w:eastAsia="Arial" w:hAnsi="Arial"/>
                <w:color w:val="1A5FA8"/>
                <w:sz w:val="20"/>
                <w:szCs w:val="20"/>
              </w:rPr>
              <w:t xml:space="preserve">Both Syne and DM Sans are self-hosted via next/font/google — this eliminates the 300-400ms Google Fonts DNS round-trip on cold loads.</w:t>
            </w:r>
          </w:p>
          <w:p>
            <w:pPr>
              <w:spacing w:after="60"/>
            </w:pPr>
            <w:r>
              <w:rPr>
                <w:rFonts w:ascii="Arial" w:cs="Arial" w:eastAsia="Arial" w:hAnsi="Arial"/>
                <w:color w:val="1A5FA8"/>
                <w:sz w:val="20"/>
                <w:szCs w:val="20"/>
              </w:rPr>
              <w:t xml:space="preserve">Space Mono is loaded from Google Fonts with display: swap and subset restricted to latin — only digits and ASCII characters needed for mono labels.</w:t>
            </w:r>
          </w:p>
          <w:p>
            <w:pPr>
              <w:spacing w:after="60"/>
            </w:pPr>
            <w:r>
              <w:rPr>
                <w:rFonts w:ascii="Arial" w:cs="Arial" w:eastAsia="Arial" w:hAnsi="Arial"/>
                <w:color w:val="1A5FA8"/>
                <w:sz w:val="20"/>
                <w:szCs w:val="20"/>
              </w:rPr>
              <w:t xml:space="preserve">Fraunces (a serif display alternative considered during design) was evaluated but rejected in favor of Syne for its superior legibility at small sizes and better Hindi character support.</w:t>
            </w:r>
          </w:p>
          <w:p>
            <w:pPr>
              <w:spacing w:after="60"/>
            </w:pPr>
            <w:r>
              <w:rPr>
                <w:rFonts w:ascii="Arial" w:cs="Arial" w:eastAsia="Arial" w:hAnsi="Arial"/>
                <w:color w:val="1A5FA8"/>
                <w:sz w:val="20"/>
                <w:szCs w:val="20"/>
              </w:rPr>
              <w:t xml:space="preserve">Total font payload: Syne ~95KB, DM Sans ~120KB, Space Mono ~28KB. All subsetted to latin range.</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2.3 Spacing &amp; Sizing Tokens</w:t>
      </w:r>
    </w:p>
    <w:p>
      <w:pPr>
        <w:spacing w:after="160" w:line="340"/>
      </w:pPr>
      <w:r>
        <w:rPr>
          <w:rFonts w:ascii="Arial" w:cs="Arial" w:eastAsia="Arial" w:hAnsi="Arial"/>
          <w:color w:val="1A1A1A"/>
          <w:sz w:val="22"/>
          <w:szCs w:val="22"/>
        </w:rPr>
        <w:t xml:space="preserve">All spacing follows a base-8 grid. Components are sized using multiples of 4px for micro-spacing (gaps, paddings) and multiples of 8px for structural layout (section margins, card paddings). The following tokens are defined in the Tailwind config as custom spacing values.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space-1</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4px — Icon-to-label gap, inner component micro-spacing</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space-2</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8px — Between related UI elements (chip gap, badge padding)</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space-3</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12px — Default card internal gap, list item spacing</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space-4</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16px — Standard component padding, button horizontal padding</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space-5</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20px — Section internal spacing, between cards in a grid</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space-6</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24px — Card padding (standard), section title to content</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space-8</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32px — Section header to body, major component separation</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space-10</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40px — Between major sections in a page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space-12</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48px — Top padding of page sections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space-16</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64px — Hero section padding top/bottom</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space-24</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96px — Landing hero vertical padding</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2.4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rounded-sm</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4px — Subtle corner for compact chips, method pills, table cells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rounded-md</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8px — Default card corner radius, button corner, input field corner</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rounded-lg</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12px — Feature cards, panel containers, modal dialogs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rounded-xl</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16px — Large hero cards, Oracle gauge backdrop</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rounded-2xl</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20px — Outer container panels, dashboard widget wrappers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rounded-full</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9999px — Avatar circles, toggle tracks, dot indicators</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2.5 Shadow &amp; Depth</w:t>
      </w:r>
    </w:p>
    <w:p>
      <w:pPr>
        <w:spacing w:after="160" w:line="340"/>
      </w:pPr>
      <w:r>
        <w:rPr>
          <w:rFonts w:ascii="Arial" w:cs="Arial" w:eastAsia="Arial" w:hAnsi="Arial"/>
          <w:color w:val="1A1A1A"/>
          <w:sz w:val="22"/>
          <w:szCs w:val="22"/>
        </w:rPr>
        <w:t xml:space="preserve">StudyLaunch uses a deliberately restrained shadow system. Shadows are only applied to elements that float above the page surface: modals, dropdowns, tooltip popovers, and the glassmorphic LoanSense offer card. All other cards use 0.5px border strokes for separation rather than shadows — this keeps the UI flat and fast-rendering.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shadow-card</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 1px 3px rgba(0,0,0,0.06), 0 1px 2px rgba(0,0,0,0.04) — Standard card elevation</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shadow-modal</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20px 60px rgba(0,0,0,0.15), 0 8px 24px rgba(0,0,0,0.10) — Modal dialogs</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shadow-offer</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 32px 80px rgba(0,0,0,0.40) — LoanSense offer card on dark background</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shadow-focus</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0 0 3px rgba(232,150,10,0.35) — Amber focus ring on interactive elements</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2.6 Iconography</w:t>
      </w:r>
    </w:p>
    <w:p>
      <w:pPr>
        <w:spacing w:after="160" w:line="340"/>
      </w:pPr>
      <w:r>
        <w:rPr>
          <w:rFonts w:ascii="Arial" w:cs="Arial" w:eastAsia="Arial" w:hAnsi="Arial"/>
          <w:color w:val="1A1A1A"/>
          <w:sz w:val="22"/>
          <w:szCs w:val="22"/>
        </w:rPr>
        <w:t xml:space="preserve">All icons come from the Lucide React library (tree-shakeable, 2px consistent stroke weight). No FontAwesome, no Heroicons, no mixed icon sets. Icon size is strictly 16px for inline UI icons and 24px for feature icons in cards. The consistent 2px stroke weight unifies the icon system with the Syne display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Brain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Navigator / AI chat feature</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Zap</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Oracle admit probability feature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CreditCard</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LoanSense funding feature</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LayoutDashboard</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Dashboard command centre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FileText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Essay Co-Pilot feature</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CheckCircle</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Document verified state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Clock</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Deadline countdown clocks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TrendingUp</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Probability sparklines (rising)</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TrendingDown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Probability sparklines (falling)</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Lock / Unlock</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Funding eligibility locked/unlocked states</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ChevronDown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Collapsible card expand trigger</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Upload</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Resume and document upload zones</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Github</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GitHub profile ingestion indicator</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Flame</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Streak indicator active state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Trophy</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Badge unlock notification</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3. Page Specifications</w:t>
      </w:r>
    </w:p>
    <w:p>
      <w:pPr>
        <w:pStyle w:val="Heading2"/>
        <w:spacing w:after="160" w:before="360"/>
      </w:pPr>
      <w:r>
        <w:rPr>
          <w:rFonts w:ascii="Arial" w:cs="Arial" w:eastAsia="Arial" w:hAnsi="Arial"/>
          <w:b/>
          <w:bCs/>
          <w:color w:val="1A1A1A"/>
          <w:sz w:val="28"/>
          <w:szCs w:val="28"/>
        </w:rPr>
        <w:t xml:space="preserve">3.1 Landing Page  /</w:t>
      </w:r>
    </w:p>
    <w:p>
      <w:pPr>
        <w:spacing w:after="160" w:line="340"/>
      </w:pPr>
      <w:r>
        <w:rPr>
          <w:rFonts w:ascii="Arial" w:cs="Arial" w:eastAsia="Arial" w:hAnsi="Arial"/>
          <w:color w:val="1A1A1A"/>
          <w:sz w:val="22"/>
          <w:szCs w:val="22"/>
        </w:rPr>
        <w:t xml:space="preserve">The landing page is the first surface judges see and the primary organic acquisition surface in production. It is a static Next.js page (no SSR), served from Vercel's CDN edge with sub-50ms global latency. The design aesthetic is editorial-dark: a near-black canvas with amber and white as the only accents.</w:t>
      </w:r>
    </w:p>
    <w:p>
      <w:pPr>
        <w:pStyle w:val="Heading3"/>
        <w:spacing w:after="120" w:before="280"/>
      </w:pPr>
      <w:r>
        <w:rPr>
          <w:rFonts w:ascii="Arial" w:cs="Arial" w:eastAsia="Arial" w:hAnsi="Arial"/>
          <w:b/>
          <w:bCs/>
          <w:color w:val="0D8A6A"/>
          <w:sz w:val="24"/>
          <w:szCs w:val="24"/>
        </w:rPr>
        <w:t xml:space="preserve">3.1.1 Hero Section</w:t>
      </w:r>
    </w:p>
    <w:p>
      <w:pPr>
        <w:spacing w:after="160" w:line="340"/>
      </w:pPr>
      <w:r>
        <w:rPr>
          <w:rFonts w:ascii="Arial" w:cs="Arial" w:eastAsia="Arial" w:hAnsi="Arial"/>
          <w:color w:val="1A1A1A"/>
          <w:sz w:val="22"/>
          <w:szCs w:val="22"/>
        </w:rPr>
        <w:t xml:space="preserve">The hero section fills 100vh. Background is a custom hand-coded canvas particle animation — 150 lines of vanilla JavaScript, replacing the tsparticles library (saving ~200KB). Canvas dimensions: 100vw x 100vh. Particle count: 60 nodes. Particle size: 1.5-3px radius, white fill at 15-40% opacity. Connection lines drawn between particles within 120px proximity, stroke opacity inversely proportional to distance. Particle velocity: 0.2-0.5 px/frame. Canvas re-initialises on window resize with a 150ms debounce.</w:t>
      </w:r>
    </w:p>
    <w:p>
      <w:pPr>
        <w:spacing w:after="160" w:line="340"/>
      </w:pPr>
      <w:r>
        <w:rPr>
          <w:rFonts w:ascii="Arial" w:cs="Arial" w:eastAsia="Arial" w:hAnsi="Arial"/>
          <w:color w:val="1A1A1A"/>
          <w:sz w:val="22"/>
          <w:szCs w:val="22"/>
        </w:rPr>
        <w:t xml:space="preserve">Overlaid on the canvas is the hero text block, left-aligned, centered vertically within the hero height. The headline is the StudyLaunch wordmark in Syne ExtraBold 72px, white, letter-spacing -0.02em. Below it is a 28px DM Sans Light subtitle in rgba(255,255,255,0.70). A single amber CTA button sits below the subtitle with horizontal padding 32px, vertical padding 14px, background amber #E8960A, text black #000000 in DM Sans Medium 15px. Button has border-radius 8px and a 400ms hover transition to amber-dark with a 2px amber-light box shadow on focus.</w:t>
      </w:r>
    </w:p>
    <w:p>
      <w:pPr>
        <w:pStyle w:val="Heading3"/>
        <w:spacing w:after="120" w:before="280"/>
      </w:pPr>
      <w:r>
        <w:rPr>
          <w:rFonts w:ascii="Arial" w:cs="Arial" w:eastAsia="Arial" w:hAnsi="Arial"/>
          <w:b/>
          <w:bCs/>
          <w:color w:val="0D8A6A"/>
          <w:sz w:val="24"/>
          <w:szCs w:val="24"/>
        </w:rPr>
        <w:t xml:space="preserve">3.1.2 Proof Strip</w:t>
      </w:r>
    </w:p>
    <w:p>
      <w:pPr>
        <w:spacing w:after="160" w:line="340"/>
      </w:pPr>
      <w:r>
        <w:rPr>
          <w:rFonts w:ascii="Arial" w:cs="Arial" w:eastAsia="Arial" w:hAnsi="Arial"/>
          <w:color w:val="1A1A1A"/>
          <w:sz w:val="22"/>
          <w:szCs w:val="22"/>
        </w:rPr>
        <w:t xml:space="preserve">Immediately below the hero sits a horizontal proof strip on a near-black background (#0D0D0D). Three counters are displayed in a flex row: '500+ Programs', '94% Match Accuracy', 'Rs 0 Paid Ads in Month 1'. Each counter animates from zero to its target value over 1.8 seconds using a cubic-bezier easing curve, triggered when the element enters the viewport via IntersectionObserver (threshold 0.4). Counter text is Syne ExtraBold 38px amber. Label below is DM Sans 14px muted white.</w:t>
      </w:r>
    </w:p>
    <w:p>
      <w:pPr>
        <w:pStyle w:val="Heading3"/>
        <w:spacing w:after="120" w:before="280"/>
      </w:pPr>
      <w:r>
        <w:rPr>
          <w:rFonts w:ascii="Arial" w:cs="Arial" w:eastAsia="Arial" w:hAnsi="Arial"/>
          <w:b/>
          <w:bCs/>
          <w:color w:val="0D8A6A"/>
          <w:sz w:val="24"/>
          <w:szCs w:val="24"/>
        </w:rPr>
        <w:t xml:space="preserve">3.1.3 Feature Panels</w:t>
      </w:r>
    </w:p>
    <w:p>
      <w:pPr>
        <w:spacing w:after="160" w:line="340"/>
      </w:pPr>
      <w:r>
        <w:rPr>
          <w:rFonts w:ascii="Arial" w:cs="Arial" w:eastAsia="Arial" w:hAnsi="Arial"/>
          <w:color w:val="1A1A1A"/>
          <w:sz w:val="22"/>
          <w:szCs w:val="22"/>
        </w:rPr>
        <w:t xml:space="preserve">Below the proof strip, five feature panels are stacked. Each panel alternates left-right layout (text left/image right, then text right/image left). Panel background alternates between pure white (#FFFFFF) and off-white (#FAFAF8). Each panel's image region shows a stylised screenshot of the corresponding product surface sourced from Unsplash (URL parameters: ?w=800&amp;q=80). Images use Next.js &lt;Image&gt; component with blur placeholder (blurhash-derived placeholder URI). Image dimensions: 600x420px rendered. LCP improvement from blur placeholder: approximately 600ms on 4G connections.</w:t>
      </w:r>
    </w:p>
    <w:p>
      <w:pPr>
        <w:spacing w:after="160" w:line="340"/>
      </w:pPr>
      <w:r>
        <w:rPr>
          <w:rFonts w:ascii="Arial" w:cs="Arial" w:eastAsia="Arial" w:hAnsi="Arial"/>
          <w:color w:val="1A1A1A"/>
          <w:sz w:val="22"/>
          <w:szCs w:val="22"/>
        </w:rPr>
        <w:t xml:space="preserve">Each panel headline is Syne Bold 32px ink. Description body is DM Sans Regular 16px, 1.7 line height, max-width 480px. A small chip below the headline displays the feature route (e.g., /oracle) in Space Mono 11px on a teal-light background.</w:t>
      </w:r>
    </w:p>
    <w:p>
      <w:pPr>
        <w:pStyle w:val="Heading3"/>
        <w:spacing w:after="120" w:before="280"/>
      </w:pPr>
      <w:r>
        <w:rPr>
          <w:rFonts w:ascii="Arial" w:cs="Arial" w:eastAsia="Arial" w:hAnsi="Arial"/>
          <w:b/>
          <w:bCs/>
          <w:color w:val="0D8A6A"/>
          <w:sz w:val="24"/>
          <w:szCs w:val="24"/>
        </w:rPr>
        <w:t xml:space="preserve">3.1.4 How It Works Section</w:t>
      </w:r>
    </w:p>
    <w:p>
      <w:pPr>
        <w:spacing w:after="160" w:line="340"/>
      </w:pPr>
      <w:r>
        <w:rPr>
          <w:rFonts w:ascii="Arial" w:cs="Arial" w:eastAsia="Arial" w:hAnsi="Arial"/>
          <w:color w:val="1A1A1A"/>
          <w:sz w:val="22"/>
          <w:szCs w:val="22"/>
        </w:rPr>
        <w:t xml:space="preserve">A three-step horizontal sequence: Step 1 'Build your profile', Step 2 'Get your match', Step 3 'Unlock your loan'. Each step is a card with a circular numbered indicator (amber fill, white text, Syne Bold 18px), a step title in Syne Bold 20px ink, and a two-line description in DM Sans 14px muted. Cards are connected by dashed amber horizontal lines between the circles. On mobile, the layout collapses to a vertical stacked list with left-aligned amber vertical connector.</w:t>
      </w:r>
    </w:p>
    <w:p>
      <w:pPr>
        <w:pStyle w:val="Heading3"/>
        <w:spacing w:after="120" w:before="280"/>
      </w:pPr>
      <w:r>
        <w:rPr>
          <w:rFonts w:ascii="Arial" w:cs="Arial" w:eastAsia="Arial" w:hAnsi="Arial"/>
          <w:b/>
          <w:bCs/>
          <w:color w:val="0D8A6A"/>
          <w:sz w:val="24"/>
          <w:szCs w:val="24"/>
        </w:rPr>
        <w:t xml:space="preserve">3.1.5 StudyStreak Preview</w:t>
      </w:r>
    </w:p>
    <w:p>
      <w:pPr>
        <w:spacing w:after="160" w:line="340"/>
      </w:pPr>
      <w:r>
        <w:rPr>
          <w:rFonts w:ascii="Arial" w:cs="Arial" w:eastAsia="Arial" w:hAnsi="Arial"/>
          <w:color w:val="1A1A1A"/>
          <w:sz w:val="22"/>
          <w:szCs w:val="22"/>
        </w:rPr>
        <w:t xml:space="preserve">A decorative component showing a partial heatmap preview — 4 rows of 14 squares each (56 squares total), amber shades. This section has a heading 'Students who stay consistent win' and a sub-headline with the current active-user count (hardcoded for MVP). A 'Join the streak' CTA links to /navigator.</w:t>
      </w:r>
    </w:p>
    <w:p>
      <w:pPr>
        <w:spacing w:after="0"/>
      </w:pPr>
      <w:r>
        <w:t xml:space="preserve"/>
      </w:r>
    </w:p>
    <w:p>
      <w:pPr>
        <w:pStyle w:val="Heading2"/>
        <w:spacing w:after="160" w:before="360"/>
      </w:pPr>
      <w:r>
        <w:rPr>
          <w:rFonts w:ascii="Arial" w:cs="Arial" w:eastAsia="Arial" w:hAnsi="Arial"/>
          <w:b/>
          <w:bCs/>
          <w:color w:val="1A1A1A"/>
          <w:sz w:val="28"/>
          <w:szCs w:val="28"/>
        </w:rPr>
        <w:t xml:space="preserve">3.2 Navigator Page  /navigator</w:t>
      </w:r>
    </w:p>
    <w:p>
      <w:pPr>
        <w:spacing w:after="160" w:line="340"/>
      </w:pPr>
      <w:r>
        <w:rPr>
          <w:rFonts w:ascii="Arial" w:cs="Arial" w:eastAsia="Arial" w:hAnsi="Arial"/>
          <w:color w:val="1A1A1A"/>
          <w:sz w:val="22"/>
          <w:szCs w:val="22"/>
        </w:rPr>
        <w:t xml:space="preserve">The Navigator is the primary interaction surface and the most technically complex page in the product. It houses the conversational AI agent, the real-time profile builder, the resume ingestion theatre, and the program match card reveal sequence. This is the page that creates the primary 'wow moment' of the demo.</w:t>
      </w:r>
    </w:p>
    <w:p>
      <w:pPr>
        <w:pStyle w:val="Heading3"/>
        <w:spacing w:after="120" w:before="280"/>
      </w:pPr>
      <w:r>
        <w:rPr>
          <w:rFonts w:ascii="Arial" w:cs="Arial" w:eastAsia="Arial" w:hAnsi="Arial"/>
          <w:b/>
          <w:bCs/>
          <w:color w:val="0D8A6A"/>
          <w:sz w:val="24"/>
          <w:szCs w:val="24"/>
        </w:rPr>
        <w:t xml:space="preserve">3.2.1 Global Layout</w:t>
      </w:r>
    </w:p>
    <w:p>
      <w:pPr>
        <w:spacing w:after="160" w:line="340"/>
      </w:pPr>
      <w:r>
        <w:rPr>
          <w:rFonts w:ascii="Arial" w:cs="Arial" w:eastAsia="Arial" w:hAnsi="Arial"/>
          <w:color w:val="1A1A1A"/>
          <w:sz w:val="22"/>
          <w:szCs w:val="22"/>
        </w:rPr>
        <w:t xml:space="preserve">Two-column split layout. Left column: 38% width (profile sidebar). Right column: 62% width (chat pane). The sidebar is position: sticky with top: 0, meaning it stays visible as the chat scrolls. The layout uses a CSS grid with grid-template-columns: 38fr 62fr. At md breakpoint (768px): layout collapses to single column, sidebar moves to a collapsible top strip. At sm breakpoint (640px): sidebar is hidden behind a toggle button ('View Profile') that slides it in from the left as an overlay.</w:t>
      </w:r>
    </w:p>
    <w:p>
      <w:pPr>
        <w:pStyle w:val="Heading3"/>
        <w:spacing w:after="120" w:before="280"/>
      </w:pPr>
      <w:r>
        <w:rPr>
          <w:rFonts w:ascii="Arial" w:cs="Arial" w:eastAsia="Arial" w:hAnsi="Arial"/>
          <w:b/>
          <w:bCs/>
          <w:color w:val="0D8A6A"/>
          <w:sz w:val="24"/>
          <w:szCs w:val="24"/>
        </w:rPr>
        <w:t xml:space="preserve">3.2.2 Profile Sidebar — Left Column</w:t>
      </w:r>
    </w:p>
    <w:p>
      <w:pPr>
        <w:spacing w:after="160" w:line="340"/>
      </w:pPr>
      <w:r>
        <w:rPr>
          <w:rFonts w:ascii="Arial" w:cs="Arial" w:eastAsia="Arial" w:hAnsi="Arial"/>
          <w:color w:val="1A1A1A"/>
          <w:sz w:val="22"/>
          <w:szCs w:val="22"/>
        </w:rPr>
        <w:t xml:space="preserve">Background: white. Border-right: 0.5px solid border-color. The sidebar contains five profile dimension cards arranged vertically: Academics (CGPA + GRE), Work Experience, Publications, Technical Depth (GitHub score), and Target/Budget.</w:t>
      </w:r>
    </w:p>
    <w:p>
      <w:pPr>
        <w:spacing w:after="160" w:line="340"/>
      </w:pPr>
      <w:r>
        <w:rPr>
          <w:rFonts w:ascii="Arial" w:cs="Arial" w:eastAsia="Arial" w:hAnsi="Arial"/>
          <w:color w:val="1A1A1A"/>
          <w:sz w:val="22"/>
          <w:szCs w:val="22"/>
        </w:rPr>
        <w:t xml:space="preserve">Each dimension card shows a label in Space Mono 10px muted uppercase, a value display in DM Sans Medium 20px ink, and an amber progress bar (height 2px) showing how much of that dimension is filled. When a [[EXTRACT: field=value]] annotation appears in the chat stream, the corresponding card animates: the placeholder value cross-dissolves to the real value over 200ms (opacity 0 to 1), and a small amber dot pulses once (scale 1 to 1.4 to 1) to draw the user's eye. This is the sidebar live-fill animation.</w:t>
      </w:r>
    </w:p>
    <w:p>
      <w:pPr>
        <w:spacing w:after="160" w:line="340"/>
      </w:pPr>
      <w:r>
        <w:rPr>
          <w:rFonts w:ascii="Arial" w:cs="Arial" w:eastAsia="Arial" w:hAnsi="Arial"/>
          <w:color w:val="1A1A1A"/>
          <w:sz w:val="22"/>
          <w:szCs w:val="22"/>
        </w:rPr>
        <w:t xml:space="preserve">At the top of the sidebar, the profile completion score (e.g., '94% data confidence') is displayed in Syne Bold 24px with an amber circular completion ring (custom SVG, 48px diameter).</w:t>
      </w:r>
    </w:p>
    <w:p>
      <w:pPr>
        <w:spacing w:after="160" w:line="340"/>
      </w:pPr>
      <w:r>
        <w:rPr>
          <w:rFonts w:ascii="Arial" w:cs="Arial" w:eastAsia="Arial" w:hAnsi="Arial"/>
          <w:color w:val="1A1A1A"/>
          <w:sz w:val="22"/>
          <w:szCs w:val="22"/>
        </w:rPr>
        <w:t xml:space="preserve">Saved programs appear below the profile dimensions as a list of small cards with program name, institution flag emoji, and admit probability chip.</w:t>
      </w:r>
    </w:p>
    <w:p>
      <w:pPr>
        <w:pStyle w:val="Heading3"/>
        <w:spacing w:after="120" w:before="280"/>
      </w:pPr>
      <w:r>
        <w:rPr>
          <w:rFonts w:ascii="Arial" w:cs="Arial" w:eastAsia="Arial" w:hAnsi="Arial"/>
          <w:b/>
          <w:bCs/>
          <w:color w:val="0D8A6A"/>
          <w:sz w:val="24"/>
          <w:szCs w:val="24"/>
        </w:rPr>
        <w:t xml:space="preserve">3.2.3 Chat Pane — Right Column</w:t>
      </w:r>
    </w:p>
    <w:p>
      <w:pPr>
        <w:spacing w:after="160" w:line="340"/>
      </w:pPr>
      <w:r>
        <w:rPr>
          <w:rFonts w:ascii="Arial" w:cs="Arial" w:eastAsia="Arial" w:hAnsi="Arial"/>
          <w:color w:val="1A1A1A"/>
          <w:sz w:val="22"/>
          <w:szCs w:val="22"/>
        </w:rPr>
        <w:t xml:space="preserve">The chat pane uses the useChat hook from Vercel AI SDK v3. Messages stream token-by-token from the Groq API (model: llama-3.3-70b-versatile). The system prompt instructs the AI to ask one question at a time, annotate extracted fields as [[EXTRACT: field=value]] inline in its responses, and emit a [[PROGRAMS]] JSON block when the ProfileVector has all five dimensions populated.</w:t>
      </w:r>
    </w:p>
    <w:p>
      <w:pPr>
        <w:spacing w:after="160" w:line="340"/>
      </w:pPr>
      <w:r>
        <w:rPr>
          <w:rFonts w:ascii="Arial" w:cs="Arial" w:eastAsia="Arial" w:hAnsi="Arial"/>
          <w:color w:val="1A1A1A"/>
          <w:sz w:val="22"/>
          <w:szCs w:val="22"/>
        </w:rPr>
        <w:t xml:space="preserve">Message bubbles: User messages are right-aligned, background amber-light, border-radius 16px 16px 4px 16px. AI messages are left-aligned, background gray-100, border-radius 16px 16px 16px 4px. Max bubble width: 72% of chat pane width. Bubble text is DM Sans Regular 15px with 1.6 line height.</w:t>
      </w:r>
    </w:p>
    <w:p>
      <w:pPr>
        <w:spacing w:after="160" w:line="340"/>
      </w:pPr>
      <w:r>
        <w:rPr>
          <w:rFonts w:ascii="Arial" w:cs="Arial" w:eastAsia="Arial" w:hAnsi="Arial"/>
          <w:color w:val="1A1A1A"/>
          <w:sz w:val="22"/>
          <w:szCs w:val="22"/>
        </w:rPr>
        <w:t xml:space="preserve">The chat input bar is pinned to the bottom of the chat pane: background white, border-top 0.5px border-color, padding 16px. An upload zone sits in the input bar area: click or drag-drop to trigger resume ingestion. GitHub URL text input field sits adjacent to the upload zone.</w:t>
      </w:r>
    </w:p>
    <w:p>
      <w:pPr>
        <w:pStyle w:val="Heading3"/>
        <w:spacing w:after="120" w:before="280"/>
      </w:pPr>
      <w:r>
        <w:rPr>
          <w:rFonts w:ascii="Arial" w:cs="Arial" w:eastAsia="Arial" w:hAnsi="Arial"/>
          <w:b/>
          <w:bCs/>
          <w:color w:val="0D8A6A"/>
          <w:sz w:val="24"/>
          <w:szCs w:val="24"/>
        </w:rPr>
        <w:t xml:space="preserve">3.2.4 Resume Ingestion Theatre</w:t>
      </w:r>
    </w:p>
    <w:p>
      <w:pPr>
        <w:spacing w:after="160" w:line="340"/>
      </w:pPr>
      <w:r>
        <w:rPr>
          <w:rFonts w:ascii="Arial" w:cs="Arial" w:eastAsia="Arial" w:hAnsi="Arial"/>
          <w:color w:val="1A1A1A"/>
          <w:sz w:val="22"/>
          <w:szCs w:val="22"/>
        </w:rPr>
        <w:t xml:space="preserve">When a PDF is dropped into the upload zone, the following sequence plays:</w:t>
      </w:r>
    </w:p>
    <w:p>
      <w:pPr>
        <w:pStyle w:val="ListParagraph"/>
        <w:numPr>
          <w:ilvl w:val="0"/>
          <w:numId w:val="2"/>
        </w:numPr>
        <w:spacing w:after="100" w:line="320"/>
      </w:pPr>
      <w:r>
        <w:rPr>
          <w:rFonts w:ascii="Arial" w:cs="Arial" w:eastAsia="Arial" w:hAnsi="Arial"/>
          <w:b/>
          <w:bCs/>
          <w:color w:val="1A1A1A"/>
          <w:sz w:val="22"/>
          <w:szCs w:val="22"/>
        </w:rPr>
        <w:t xml:space="preserve">Stage 1 — Parse doc </w:t>
      </w:r>
      <w:r>
        <w:rPr>
          <w:rFonts w:ascii="Arial" w:cs="Arial" w:eastAsia="Arial" w:hAnsi="Arial"/>
          <w:color w:val="1A1A1A"/>
          <w:sz w:val="22"/>
          <w:szCs w:val="22"/>
        </w:rPr>
        <w:t xml:space="preserve">(0-900ms): </w:t>
      </w:r>
      <w:r>
        <w:rPr>
          <w:rFonts w:ascii="Arial" w:cs="Arial" w:eastAsia="Arial" w:hAnsi="Arial"/>
          <w:color w:val="1A1A1A"/>
          <w:sz w:val="22"/>
          <w:szCs w:val="22"/>
        </w:rPr>
        <w:t xml:space="preserve">Thin amber progress bar at panel top fills to 16.6%. Status label: 'Parsing your resume...' in DM Sans 13px muted.</w:t>
      </w:r>
    </w:p>
    <w:p>
      <w:pPr>
        <w:pStyle w:val="ListParagraph"/>
        <w:numPr>
          <w:ilvl w:val="0"/>
          <w:numId w:val="2"/>
        </w:numPr>
        <w:spacing w:after="100" w:line="320"/>
      </w:pPr>
      <w:r>
        <w:rPr>
          <w:rFonts w:ascii="Arial" w:cs="Arial" w:eastAsia="Arial" w:hAnsi="Arial"/>
          <w:b/>
          <w:bCs/>
          <w:color w:val="1A1A1A"/>
          <w:sz w:val="22"/>
          <w:szCs w:val="22"/>
        </w:rPr>
        <w:t xml:space="preserve">Stage 2 — Extract academics </w:t>
      </w:r>
      <w:r>
        <w:rPr>
          <w:rFonts w:ascii="Arial" w:cs="Arial" w:eastAsia="Arial" w:hAnsi="Arial"/>
          <w:color w:val="1A1A1A"/>
          <w:sz w:val="22"/>
          <w:szCs w:val="22"/>
        </w:rPr>
        <w:t xml:space="preserve">(900-1800ms): </w:t>
      </w:r>
      <w:r>
        <w:rPr>
          <w:rFonts w:ascii="Arial" w:cs="Arial" w:eastAsia="Arial" w:hAnsi="Arial"/>
          <w:color w:val="1A1A1A"/>
          <w:sz w:val="22"/>
          <w:szCs w:val="22"/>
        </w:rPr>
        <w:t xml:space="preserve">Bar fills to 33.2%. Status: 'Extracting academic credentials...'</w:t>
      </w:r>
    </w:p>
    <w:p>
      <w:pPr>
        <w:pStyle w:val="ListParagraph"/>
        <w:numPr>
          <w:ilvl w:val="0"/>
          <w:numId w:val="2"/>
        </w:numPr>
        <w:spacing w:after="100" w:line="320"/>
      </w:pPr>
      <w:r>
        <w:rPr>
          <w:rFonts w:ascii="Arial" w:cs="Arial" w:eastAsia="Arial" w:hAnsi="Arial"/>
          <w:b/>
          <w:bCs/>
          <w:color w:val="1A1A1A"/>
          <w:sz w:val="22"/>
          <w:szCs w:val="22"/>
        </w:rPr>
        <w:t xml:space="preserve">Stage 3 — Read GitHub </w:t>
      </w:r>
      <w:r>
        <w:rPr>
          <w:rFonts w:ascii="Arial" w:cs="Arial" w:eastAsia="Arial" w:hAnsi="Arial"/>
          <w:color w:val="1A1A1A"/>
          <w:sz w:val="22"/>
          <w:szCs w:val="22"/>
        </w:rPr>
        <w:t xml:space="preserve">(1800-2700ms): </w:t>
      </w:r>
      <w:r>
        <w:rPr>
          <w:rFonts w:ascii="Arial" w:cs="Arial" w:eastAsia="Arial" w:hAnsi="Arial"/>
          <w:color w:val="1A1A1A"/>
          <w:sz w:val="22"/>
          <w:szCs w:val="22"/>
        </w:rPr>
        <w:t xml:space="preserve">Bar fills to 49.8%. Status: 'Fetching GitHub repositories...' — this is a real API call.</w:t>
      </w:r>
    </w:p>
    <w:p>
      <w:pPr>
        <w:pStyle w:val="ListParagraph"/>
        <w:numPr>
          <w:ilvl w:val="0"/>
          <w:numId w:val="2"/>
        </w:numPr>
        <w:spacing w:after="100" w:line="320"/>
      </w:pPr>
      <w:r>
        <w:rPr>
          <w:rFonts w:ascii="Arial" w:cs="Arial" w:eastAsia="Arial" w:hAnsi="Arial"/>
          <w:b/>
          <w:bCs/>
          <w:color w:val="1A1A1A"/>
          <w:sz w:val="22"/>
          <w:szCs w:val="22"/>
        </w:rPr>
        <w:t xml:space="preserve">Stage 4 — Analyse publications </w:t>
      </w:r>
      <w:r>
        <w:rPr>
          <w:rFonts w:ascii="Arial" w:cs="Arial" w:eastAsia="Arial" w:hAnsi="Arial"/>
          <w:color w:val="1A1A1A"/>
          <w:sz w:val="22"/>
          <w:szCs w:val="22"/>
        </w:rPr>
        <w:t xml:space="preserve">(2700-3600ms): </w:t>
      </w:r>
      <w:r>
        <w:rPr>
          <w:rFonts w:ascii="Arial" w:cs="Arial" w:eastAsia="Arial" w:hAnsi="Arial"/>
          <w:color w:val="1A1A1A"/>
          <w:sz w:val="22"/>
          <w:szCs w:val="22"/>
        </w:rPr>
        <w:t xml:space="preserve">Bar fills to 66.4%. Status: 'Scanning publication history...'</w:t>
      </w:r>
    </w:p>
    <w:p>
      <w:pPr>
        <w:pStyle w:val="ListParagraph"/>
        <w:numPr>
          <w:ilvl w:val="0"/>
          <w:numId w:val="2"/>
        </w:numPr>
        <w:spacing w:after="100" w:line="320"/>
      </w:pPr>
      <w:r>
        <w:rPr>
          <w:rFonts w:ascii="Arial" w:cs="Arial" w:eastAsia="Arial" w:hAnsi="Arial"/>
          <w:b/>
          <w:bCs/>
          <w:color w:val="1A1A1A"/>
          <w:sz w:val="22"/>
          <w:szCs w:val="22"/>
        </w:rPr>
        <w:t xml:space="preserve">Stage 5 — Cross-reference profiles </w:t>
      </w:r>
      <w:r>
        <w:rPr>
          <w:rFonts w:ascii="Arial" w:cs="Arial" w:eastAsia="Arial" w:hAnsi="Arial"/>
          <w:color w:val="1A1A1A"/>
          <w:sz w:val="22"/>
          <w:szCs w:val="22"/>
        </w:rPr>
        <w:t xml:space="preserve">(3600-4500ms): </w:t>
      </w:r>
      <w:r>
        <w:rPr>
          <w:rFonts w:ascii="Arial" w:cs="Arial" w:eastAsia="Arial" w:hAnsi="Arial"/>
          <w:color w:val="1A1A1A"/>
          <w:sz w:val="22"/>
          <w:szCs w:val="22"/>
        </w:rPr>
        <w:t xml:space="preserve">Bar fills to 83.0%. Status: 'Cross-referencing 847 admit profiles...'</w:t>
      </w:r>
    </w:p>
    <w:p>
      <w:pPr>
        <w:pStyle w:val="ListParagraph"/>
        <w:numPr>
          <w:ilvl w:val="0"/>
          <w:numId w:val="2"/>
        </w:numPr>
        <w:spacing w:after="100" w:line="320"/>
      </w:pPr>
      <w:r>
        <w:rPr>
          <w:rFonts w:ascii="Arial" w:cs="Arial" w:eastAsia="Arial" w:hAnsi="Arial"/>
          <w:b/>
          <w:bCs/>
          <w:color w:val="1A1A1A"/>
          <w:sz w:val="22"/>
          <w:szCs w:val="22"/>
        </w:rPr>
        <w:t xml:space="preserve">Stage 6 — Profile ready </w:t>
      </w:r>
      <w:r>
        <w:rPr>
          <w:rFonts w:ascii="Arial" w:cs="Arial" w:eastAsia="Arial" w:hAnsi="Arial"/>
          <w:color w:val="1A1A1A"/>
          <w:sz w:val="22"/>
          <w:szCs w:val="22"/>
        </w:rPr>
        <w:t xml:space="preserve">(4500-5400ms): </w:t>
      </w:r>
      <w:r>
        <w:rPr>
          <w:rFonts w:ascii="Arial" w:cs="Arial" w:eastAsia="Arial" w:hAnsi="Arial"/>
          <w:color w:val="1A1A1A"/>
          <w:sz w:val="22"/>
          <w:szCs w:val="22"/>
        </w:rPr>
        <w:t xml:space="preserve">Bar fills to 100%. Status: '94% data confidence.' Bar turns from amber to teal.</w:t>
      </w:r>
    </w:p>
    <w:p>
      <w:pPr>
        <w:spacing w:after="160" w:line="340"/>
      </w:pPr>
      <w:r>
        <w:rPr>
          <w:rFonts w:ascii="Arial" w:cs="Arial" w:eastAsia="Arial" w:hAnsi="Arial"/>
          <w:color w:val="1A1A1A"/>
          <w:sz w:val="22"/>
          <w:szCs w:val="22"/>
        </w:rPr>
        <w:t xml:space="preserve">Each stage delay is randomized within +/-200ms of its target to feel organic rather than mechanical. The progress bar uses a cubic-bezier(0.4, 0, 0.2, 1) easing. The '94%' confidence figure is calculated as (filledDimensions / 5) * 100 and represents the actual proportion of ProfileVector dimensions populated.</w:t>
      </w:r>
    </w:p>
    <w:p>
      <w:pPr>
        <w:pStyle w:val="Heading3"/>
        <w:spacing w:after="120" w:before="280"/>
      </w:pPr>
      <w:r>
        <w:rPr>
          <w:rFonts w:ascii="Arial" w:cs="Arial" w:eastAsia="Arial" w:hAnsi="Arial"/>
          <w:b/>
          <w:bCs/>
          <w:color w:val="0D8A6A"/>
          <w:sz w:val="24"/>
          <w:szCs w:val="24"/>
        </w:rPr>
        <w:t xml:space="preserve">3.2.5 Thinking Bubbles</w:t>
      </w:r>
    </w:p>
    <w:p>
      <w:pPr>
        <w:spacing w:after="160" w:line="340"/>
      </w:pPr>
      <w:r>
        <w:rPr>
          <w:rFonts w:ascii="Arial" w:cs="Arial" w:eastAsia="Arial" w:hAnsi="Arial"/>
          <w:color w:val="1A1A1A"/>
          <w:sz w:val="22"/>
          <w:szCs w:val="22"/>
        </w:rPr>
        <w:t xml:space="preserve">Before the AI's first substantive response, three 'thinking bubbles' appear sequentially with 600ms between each. These are not static strings — they reference the user's actual extracted data. A single non-streaming Groq call (50 tokens) fires after extraction completes with the ProfileVector as input, returning three contextual strings. Examples: 'Your GRE of 318 places you at the 84th percentile for UT Austin admits...' and 'Reviewing your 3 starred systems programming repositories...'</w:t>
      </w:r>
    </w:p>
    <w:p>
      <w:pPr>
        <w:spacing w:after="160" w:line="340"/>
      </w:pPr>
      <w:r>
        <w:rPr>
          <w:rFonts w:ascii="Arial" w:cs="Arial" w:eastAsia="Arial" w:hAnsi="Arial"/>
          <w:color w:val="1A1A1A"/>
          <w:sz w:val="22"/>
          <w:szCs w:val="22"/>
        </w:rPr>
        <w:t xml:space="preserve">Bubble style: italic DM Sans 14px, color muted gray-500, fade in over 200ms with 3px upward translate. Bubbles disappear as the first real AI message starts streaming.</w:t>
      </w:r>
    </w:p>
    <w:p>
      <w:pPr>
        <w:pStyle w:val="Heading3"/>
        <w:spacing w:after="120" w:before="280"/>
      </w:pPr>
      <w:r>
        <w:rPr>
          <w:rFonts w:ascii="Arial" w:cs="Arial" w:eastAsia="Arial" w:hAnsi="Arial"/>
          <w:b/>
          <w:bCs/>
          <w:color w:val="0D8A6A"/>
          <w:sz w:val="24"/>
          <w:szCs w:val="24"/>
        </w:rPr>
        <w:t xml:space="preserve">3.2.6 Program Match Cards</w:t>
      </w:r>
    </w:p>
    <w:p>
      <w:pPr>
        <w:spacing w:after="160" w:line="340"/>
      </w:pPr>
      <w:r>
        <w:rPr>
          <w:rFonts w:ascii="Arial" w:cs="Arial" w:eastAsia="Arial" w:hAnsi="Arial"/>
          <w:color w:val="1A1A1A"/>
          <w:sz w:val="22"/>
          <w:szCs w:val="22"/>
        </w:rPr>
        <w:t xml:space="preserve">When the [[PROGRAMS]] JSON block appears in the chat stream, three program cards stagger-reveal into the chat pane below the final AI message. Card 1 appears at 0ms, Card 2 at 350ms, Card 3 at 700ms delay, each with a spring animation (stiffness 120, damping 20). Each card is 100% of chat pane width, background white, border 0.5px border-color, border-radius 12px.</w:t>
      </w:r>
    </w:p>
    <w:p>
      <w:pPr>
        <w:spacing w:after="160" w:line="340"/>
      </w:pPr>
      <w:r>
        <w:rPr>
          <w:rFonts w:ascii="Arial" w:cs="Arial" w:eastAsia="Arial" w:hAnsi="Arial"/>
          <w:color w:val="1A1A1A"/>
          <w:sz w:val="22"/>
          <w:szCs w:val="22"/>
        </w:rPr>
        <w:t xml:space="preserve">Card contents: Programme name in Syne Bold 18px ink. Institution name + country flag emoji in DM Sans 14px muted. Admit probability bar: 240px wide, 6px height, rounded, amber fill, animating from 0% to the probability value on card entry via cubic-bezier spring. Probability percentage in Syne Bold 22px next to the bar. Estimated loan amount in DM Sans Medium 16px teal. ROI score chip in DM Sans 13px purple-light background.</w:t>
      </w:r>
    </w:p>
    <w:p>
      <w:pPr>
        <w:spacing w:after="160" w:line="340"/>
      </w:pPr>
      <w:r>
        <w:rPr>
          <w:rFonts w:ascii="Arial" w:cs="Arial" w:eastAsia="Arial" w:hAnsi="Arial"/>
          <w:color w:val="1A1A1A"/>
          <w:sz w:val="22"/>
          <w:szCs w:val="22"/>
        </w:rPr>
        <w:t xml:space="preserve">Collapsible 'Why this match' section: On expand (chevron click, 200ms height animation), three reasoning bullets appear one at a time with 50ms stagger. Example bullets: 'Your GRE (318) exceeds the 75th percentile for this programme.' These bullets come from the LLM's [[PROGRAMS]] JSON block — zero extra API calls. A 'Deep Dive' button links to /oracle with the program pre-selected via URL query parameter.</w:t>
      </w:r>
    </w:p>
    <w:p>
      <w:pPr>
        <w:spacing w:after="0"/>
      </w:pPr>
      <w:r>
        <w:t xml:space="preserve"/>
      </w:r>
    </w:p>
    <w:p>
      <w:pPr>
        <w:pStyle w:val="Heading2"/>
        <w:spacing w:after="160" w:before="360"/>
      </w:pPr>
      <w:r>
        <w:rPr>
          <w:rFonts w:ascii="Arial" w:cs="Arial" w:eastAsia="Arial" w:hAnsi="Arial"/>
          <w:b/>
          <w:bCs/>
          <w:color w:val="1A1A1A"/>
          <w:sz w:val="28"/>
          <w:szCs w:val="28"/>
        </w:rPr>
        <w:t xml:space="preserve">3.3 Oracle Page  /oracle</w:t>
      </w:r>
    </w:p>
    <w:p>
      <w:pPr>
        <w:spacing w:after="160" w:line="340"/>
      </w:pPr>
      <w:r>
        <w:rPr>
          <w:rFonts w:ascii="Arial" w:cs="Arial" w:eastAsia="Arial" w:hAnsi="Arial"/>
          <w:color w:val="1A1A1A"/>
          <w:sz w:val="22"/>
          <w:szCs w:val="22"/>
        </w:rPr>
        <w:t xml:space="preserve">The Oracle is the admission probability engine. It is a 100% client-side calculation — no server requests, no API calls, instant response to every input change. The page is a two-column layout: left column contains the gauge and input sliders; right column contains the gap analysis cards.</w:t>
      </w:r>
    </w:p>
    <w:p>
      <w:pPr>
        <w:pStyle w:val="Heading3"/>
        <w:spacing w:after="120" w:before="280"/>
      </w:pPr>
      <w:r>
        <w:rPr>
          <w:rFonts w:ascii="Arial" w:cs="Arial" w:eastAsia="Arial" w:hAnsi="Arial"/>
          <w:b/>
          <w:bCs/>
          <w:color w:val="0D8A6A"/>
          <w:sz w:val="24"/>
          <w:szCs w:val="24"/>
        </w:rPr>
        <w:t xml:space="preserve">3.3.1 Custom SVG Gauge</w:t>
      </w:r>
    </w:p>
    <w:p>
      <w:pPr>
        <w:spacing w:after="160" w:line="340"/>
      </w:pPr>
      <w:r>
        <w:rPr>
          <w:rFonts w:ascii="Arial" w:cs="Arial" w:eastAsia="Arial" w:hAnsi="Arial"/>
          <w:color w:val="1A1A1A"/>
          <w:sz w:val="22"/>
          <w:szCs w:val="22"/>
        </w:rPr>
        <w:t xml:space="preserve">The gauge is a custom SVG element — NOT Recharts, which cannot animate a single arc from 0 to a target value. The SVG is 280px x 280px. The arc spans 240 degrees (from 150deg to 390deg, i.e., bottom-left to bottom-right). Background arc: stroke gray-300, stroke-width 10px, stroke-linecap round. Foreground arc (the probability fill): stroke color transitions based on probability (green #1D9E75 above 75%, amber #E8960A between 55-74%, coral #D14520 below 55%).</w:t>
      </w:r>
    </w:p>
    <w:p>
      <w:pPr>
        <w:spacing w:after="160" w:line="340"/>
      </w:pPr>
      <w:r>
        <w:rPr>
          <w:rFonts w:ascii="Arial" w:cs="Arial" w:eastAsia="Arial" w:hAnsi="Arial"/>
          <w:color w:val="1A1A1A"/>
          <w:sz w:val="22"/>
          <w:szCs w:val="22"/>
        </w:rPr>
        <w:t xml:space="preserve">Animation: The foreground arc uses stroke-dasharray and stroke-dashoffset controlled by Framer Motion's useSpring hook (stiffness 80, damping 20). On any input change, the spring interpolates from current dashoffset to the new target, creating a smooth organic deceleration rather than a linear tween. The probability number inside the arc counter-animates using a second useSpring hook from the current value to the new value.</w:t>
      </w:r>
    </w:p>
    <w:p>
      <w:pPr>
        <w:spacing w:after="160" w:line="340"/>
      </w:pPr>
      <w:r>
        <w:rPr>
          <w:rFonts w:ascii="Arial" w:cs="Arial" w:eastAsia="Arial" w:hAnsi="Arial"/>
          <w:color w:val="1A1A1A"/>
          <w:sz w:val="22"/>
          <w:szCs w:val="22"/>
        </w:rPr>
        <w:t xml:space="preserve">Outer confidence ring: A second, larger SVG circle (300px diameter) serves as the confidence indicator. Its stroke-dasharray fills as more profile dimensions are provided (filledFields / 5 * circumference). When fewer than 3 fields are filled, the stroke is dashed (stroke-dasharray: 4 6). When all 5 fields are filled, the stroke becomes solid and transitions to teal. Label below ring: 'Confidence: Low' or 'Confidence: High' in DM Sans 12px muted.</w:t>
      </w:r>
    </w:p>
    <w:p>
      <w:pPr>
        <w:spacing w:after="160" w:line="340"/>
      </w:pPr>
      <w:r>
        <w:rPr>
          <w:rFonts w:ascii="Arial" w:cs="Arial" w:eastAsia="Arial" w:hAnsi="Arial"/>
          <w:color w:val="1A1A1A"/>
          <w:sz w:val="22"/>
          <w:szCs w:val="22"/>
        </w:rPr>
        <w:t xml:space="preserve">SHAP Attribution panel: Directly below the gauge, a mini bar chart shows feature contributions. Each bar is labelled (GPA, GRE, Work Ex, etc.) with a positive (teal) or negative (coral) value. Example: 'GPA: +12%', 'Work ex: -5%'. This transforms the Oracle from a score display into a coaching tool.</w:t>
      </w:r>
    </w:p>
    <w:p>
      <w:pPr>
        <w:pStyle w:val="Heading3"/>
        <w:spacing w:after="120" w:before="280"/>
      </w:pPr>
      <w:r>
        <w:rPr>
          <w:rFonts w:ascii="Arial" w:cs="Arial" w:eastAsia="Arial" w:hAnsi="Arial"/>
          <w:b/>
          <w:bCs/>
          <w:color w:val="0D8A6A"/>
          <w:sz w:val="24"/>
          <w:szCs w:val="24"/>
        </w:rPr>
        <w:t xml:space="preserve">3.3.2 Input Sliders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CGPA Slider</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Range 0-10, step 0.1. Indian CGPA scale. Auto-converts to US GPA (gpa_us = cgpa * 0.4). Helper text shows '~3.36 US GPA' in 11px muted below slider.</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GRE Slider</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Range 260-340, step 1. Label shows percentile rank in parentheses (e.g., GRE 318 (84th percentile)) using a hardcoded lookup table.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Work Experience</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Dropdown select: 0 years, 1 year, 2 years, 3+ years. Uses shadcn/ui Select component.</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Publications</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Number input, min 0, max 20. shadcn/ui Input.</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Target Country</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Multi-select: USA, UK, Canada, Germany, Australia. shadcn/ui Toggle group.</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Budget Band</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Radio group: Under Rs 20L, Rs 20-35L, Rs 35-50L, Above Rs 50L.</w:t>
            </w:r>
          </w:p>
        </w:tc>
      </w:tr>
    </w:tbl>
    <w:p>
      <w:pPr>
        <w:spacing w:after="160" w:line="340"/>
      </w:pPr>
      <w:r>
        <w:rPr>
          <w:rFonts w:ascii="Arial" w:cs="Arial" w:eastAsia="Arial" w:hAnsi="Arial"/>
          <w:color w:val="1A1A1A"/>
          <w:sz w:val="22"/>
          <w:szCs w:val="22"/>
        </w:rPr>
        <w:t xml:space="preserve">All inputs are debounced 120ms before triggering Oracle recalculation to prevent cascade rerenders during slider drag. The gap cards update and reorder after debounce resolution.</w:t>
      </w:r>
    </w:p>
    <w:p>
      <w:pPr>
        <w:pStyle w:val="Heading3"/>
        <w:spacing w:after="120" w:before="280"/>
      </w:pPr>
      <w:r>
        <w:rPr>
          <w:rFonts w:ascii="Arial" w:cs="Arial" w:eastAsia="Arial" w:hAnsi="Arial"/>
          <w:b/>
          <w:bCs/>
          <w:color w:val="0D8A6A"/>
          <w:sz w:val="24"/>
          <w:szCs w:val="24"/>
        </w:rPr>
        <w:t xml:space="preserve">3.3.3 Scenario Presets</w:t>
      </w:r>
    </w:p>
    <w:p>
      <w:pPr>
        <w:spacing w:after="160" w:line="340"/>
      </w:pPr>
      <w:r>
        <w:rPr>
          <w:rFonts w:ascii="Arial" w:cs="Arial" w:eastAsia="Arial" w:hAnsi="Arial"/>
          <w:color w:val="1A1A1A"/>
          <w:sz w:val="22"/>
          <w:szCs w:val="22"/>
        </w:rPr>
        <w:t xml:space="preserve">Three preset buttons appear above the gauge: [Current Profile], [If I Fix GRE], [If I Fix GRE + SOP]. Clicking a preset fires all relevant input changes simultaneously, animating the gauge and all gap cards to the new state. A delta chip appears adjacent to the gauge: '+14% from current profile' in Syne Bold 16px with an upward arrow, or '-3% from current profile' with a downward arrow.</w:t>
      </w:r>
    </w:p>
    <w:p>
      <w:pPr>
        <w:pStyle w:val="Heading3"/>
        <w:spacing w:after="120" w:before="280"/>
      </w:pPr>
      <w:r>
        <w:rPr>
          <w:rFonts w:ascii="Arial" w:cs="Arial" w:eastAsia="Arial" w:hAnsi="Arial"/>
          <w:b/>
          <w:bCs/>
          <w:color w:val="0D8A6A"/>
          <w:sz w:val="24"/>
          <w:szCs w:val="24"/>
        </w:rPr>
        <w:t xml:space="preserve">3.3.4 Gap Cards</w:t>
      </w:r>
    </w:p>
    <w:p>
      <w:pPr>
        <w:spacing w:after="160" w:line="340"/>
      </w:pPr>
      <w:r>
        <w:rPr>
          <w:rFonts w:ascii="Arial" w:cs="Arial" w:eastAsia="Arial" w:hAnsi="Arial"/>
          <w:color w:val="1A1A1A"/>
          <w:sz w:val="22"/>
          <w:szCs w:val="22"/>
        </w:rPr>
        <w:t xml:space="preserve">Gap cards are rendered in a vertical stack in the right column, sorted by impact (highest deltaP at top). Each card shows the dimension name, the current vs. target gap, and a probability delta chip ('Close this gap: +6%'). Cards use Framer Motion layoutId for smooth reordering when the sorted order changes due to input modifications.</w:t>
      </w:r>
    </w:p>
    <w:p>
      <w:pPr>
        <w:spacing w:after="160" w:line="340"/>
      </w:pPr>
      <w:r>
        <w:rPr>
          <w:rFonts w:ascii="Arial" w:cs="Arial" w:eastAsia="Arial" w:hAnsi="Arial"/>
          <w:color w:val="1A1A1A"/>
          <w:sz w:val="22"/>
          <w:szCs w:val="22"/>
        </w:rPr>
        <w:t xml:space="preserve">Gap resolution micro-guide: Each card has an inline 'How to improve this' section (always visible, not hidden). GRE gap shows: 'A 10-point improvement typically takes 4-6 weeks. Free resources: Magoosh, GregMat.' SOP gap shows: 'Open Essay Co-Pilot' CTA button that navigates to /essays with the target program pre-selected. Work ex gap shows: 'Consider the next application cycle. Adding 1 year would increase your probability to X%.' All strings are hardcoded per gap type — zero LLM calls, zero cost, instant display.</w:t>
      </w:r>
    </w:p>
    <w:p>
      <w:pPr>
        <w:spacing w:after="160" w:line="340"/>
      </w:pPr>
      <w:r>
        <w:rPr>
          <w:rFonts w:ascii="Arial" w:cs="Arial" w:eastAsia="Arial" w:hAnsi="Arial"/>
          <w:color w:val="1A1A1A"/>
          <w:sz w:val="22"/>
          <w:szCs w:val="22"/>
        </w:rPr>
        <w:t xml:space="preserve">When a gap is fully closed (user value equals or exceeds programme average), the gap card turns green (teal-light background) and animates to the bottom of the stack via layoutId reorder.</w:t>
      </w:r>
    </w:p>
    <w:p>
      <w:pPr>
        <w:pStyle w:val="Heading3"/>
        <w:spacing w:after="120" w:before="280"/>
      </w:pPr>
      <w:r>
        <w:rPr>
          <w:rFonts w:ascii="Arial" w:cs="Arial" w:eastAsia="Arial" w:hAnsi="Arial"/>
          <w:b/>
          <w:bCs/>
          <w:color w:val="0D8A6A"/>
          <w:sz w:val="24"/>
          <w:szCs w:val="24"/>
        </w:rPr>
        <w:t xml:space="preserve">3.3.5 Funding Readiness Unlock</w:t>
      </w:r>
    </w:p>
    <w:p>
      <w:pPr>
        <w:spacing w:after="160" w:line="340"/>
      </w:pPr>
      <w:r>
        <w:rPr>
          <w:rFonts w:ascii="Arial" w:cs="Arial" w:eastAsia="Arial" w:hAnsi="Arial"/>
          <w:color w:val="1A1A1A"/>
          <w:sz w:val="22"/>
          <w:szCs w:val="22"/>
        </w:rPr>
        <w:t xml:space="preserve">The LoanSense teaser card starts below the gap cards in a fully greyscale state (CSS filter: grayscale(1)) with a lock icon overlay. At exactly 60% admit probability, the following sequence fires:</w:t>
      </w:r>
    </w:p>
    <w:p>
      <w:pPr>
        <w:pStyle w:val="ListParagraph"/>
        <w:numPr>
          <w:ilvl w:val="0"/>
          <w:numId w:val="2"/>
        </w:numPr>
        <w:spacing w:after="100" w:line="320"/>
      </w:pPr>
      <w:r>
        <w:rPr>
          <w:rFonts w:ascii="Arial" w:cs="Arial" w:eastAsia="Arial" w:hAnsi="Arial"/>
          <w:color w:val="1A1A1A"/>
          <w:sz w:val="22"/>
          <w:szCs w:val="22"/>
        </w:rPr>
        <w:t xml:space="preserve">Card transitions from grayscale to full colour over 400ms (filter: grayscale(0))</w:t>
      </w:r>
    </w:p>
    <w:p>
      <w:pPr>
        <w:pStyle w:val="ListParagraph"/>
        <w:numPr>
          <w:ilvl w:val="0"/>
          <w:numId w:val="2"/>
        </w:numPr>
        <w:spacing w:after="100" w:line="320"/>
      </w:pPr>
      <w:r>
        <w:rPr>
          <w:rFonts w:ascii="Arial" w:cs="Arial" w:eastAsia="Arial" w:hAnsi="Arial"/>
          <w:color w:val="1A1A1A"/>
          <w:sz w:val="22"/>
          <w:szCs w:val="22"/>
        </w:rPr>
        <w:t xml:space="preserve">Card border pulses once: scale 1 to 1.02 to 1 over 300ms with amber box-shadow</w:t>
      </w:r>
    </w:p>
    <w:p>
      <w:pPr>
        <w:pStyle w:val="ListParagraph"/>
        <w:numPr>
          <w:ilvl w:val="0"/>
          <w:numId w:val="2"/>
        </w:numPr>
        <w:spacing w:after="100" w:line="320"/>
      </w:pPr>
      <w:r>
        <w:rPr>
          <w:rFonts w:ascii="Arial" w:cs="Arial" w:eastAsia="Arial" w:hAnsi="Arial"/>
          <w:color w:val="1A1A1A"/>
          <w:sz w:val="22"/>
          <w:szCs w:val="22"/>
        </w:rPr>
        <w:t xml:space="preserve">Toast notification appears at top-right: 'Loan eligibility unlocked based on your profile. Check LoanSense.' Toast auto-dismisses after 4 seconds.</w:t>
      </w:r>
    </w:p>
    <w:p>
      <w:pPr>
        <w:pStyle w:val="ListParagraph"/>
        <w:numPr>
          <w:ilvl w:val="0"/>
          <w:numId w:val="2"/>
        </w:numPr>
        <w:spacing w:after="100" w:line="320"/>
      </w:pPr>
      <w:r>
        <w:rPr>
          <w:rFonts w:ascii="Arial" w:cs="Arial" w:eastAsia="Arial" w:hAnsi="Arial"/>
          <w:color w:val="1A1A1A"/>
          <w:sz w:val="22"/>
          <w:szCs w:val="22"/>
        </w:rPr>
        <w:t xml:space="preserve">A CTA button appears on the card: 'Explore Funding Options' linking to /loansense</w:t>
      </w:r>
    </w:p>
    <w:p>
      <w:pPr>
        <w:spacing w:after="160" w:line="340"/>
      </w:pPr>
      <w:r>
        <w:rPr>
          <w:rFonts w:ascii="Arial" w:cs="Arial" w:eastAsia="Arial" w:hAnsi="Arial"/>
          <w:color w:val="1A1A1A"/>
          <w:sz w:val="22"/>
          <w:szCs w:val="22"/>
        </w:rPr>
        <w:t xml:space="preserve">This unlock animation is the primary funnel conversion event from Oracle to LoanSense — the most business-critical interaction in the entire product.</w:t>
      </w:r>
    </w:p>
    <w:p>
      <w:pPr>
        <w:spacing w:after="0"/>
      </w:pPr>
      <w:r>
        <w:t xml:space="preserve"/>
      </w:r>
    </w:p>
    <w:p>
      <w:pPr>
        <w:pStyle w:val="Heading2"/>
        <w:spacing w:after="160" w:before="360"/>
      </w:pPr>
      <w:r>
        <w:rPr>
          <w:rFonts w:ascii="Arial" w:cs="Arial" w:eastAsia="Arial" w:hAnsi="Arial"/>
          <w:b/>
          <w:bCs/>
          <w:color w:val="1A1A1A"/>
          <w:sz w:val="28"/>
          <w:szCs w:val="28"/>
        </w:rPr>
        <w:t xml:space="preserve">3.4 LoanSense Page  /loansense</w:t>
      </w:r>
    </w:p>
    <w:p>
      <w:pPr>
        <w:spacing w:after="160" w:line="340"/>
      </w:pPr>
      <w:r>
        <w:rPr>
          <w:rFonts w:ascii="Arial" w:cs="Arial" w:eastAsia="Arial" w:hAnsi="Arial"/>
          <w:color w:val="1A1A1A"/>
          <w:sz w:val="22"/>
          <w:szCs w:val="22"/>
        </w:rPr>
        <w:t xml:space="preserve">LoanSense is the funding intelligence engine. Like the Oracle, it is 100% client-side — standard EMI amortisation mathematics, no server requests. The page presents three equal-width columns at desktop, collapsing to a stacked layout at smaller viewports.</w:t>
      </w:r>
    </w:p>
    <w:p>
      <w:pPr>
        <w:pStyle w:val="Heading3"/>
        <w:spacing w:after="120" w:before="280"/>
      </w:pPr>
      <w:r>
        <w:rPr>
          <w:rFonts w:ascii="Arial" w:cs="Arial" w:eastAsia="Arial" w:hAnsi="Arial"/>
          <w:b/>
          <w:bCs/>
          <w:color w:val="0D8A6A"/>
          <w:sz w:val="24"/>
          <w:szCs w:val="24"/>
        </w:rPr>
        <w:t xml:space="preserve">3.4.1 Three-Column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Column 1 — Loan Inputs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Background gray-100. Inputs: Programme selector (dropdown), tuition amount (number input), co-applicant toggle (boolean), collateral type (radio: property/FD/none), loan tenure (slider 1-15 years). All debounced 150ms.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Column 2 — Offer Card</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Background #000000 (pure black). Glassmorphic inner card: background rgba(255,255,255,0.06), backdrop-filter blur(12px), border 0.5px rgba(255,255,255,0.15). Poonawalla Fincorp logo and brand in white. Shows: Max eligible amount, Interest rate (%), Processing fee, Monthly EMI, Total interest payable.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Column 3 — EMI Chart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Background white. Recharts ComposedChart 100% width x 280px height. Bar series: annual EMI burden per year (amber fill). Line series: projected annual salary trajectory (teal stroke, 2px, dots at data points). Reference line at 'Financial independence year' (year where salary exceeds cumulative loan cost): amber dashed line with amber label.</w:t>
            </w:r>
          </w:p>
        </w:tc>
      </w:tr>
    </w:tbl>
    <w:p>
      <w:pPr>
        <w:pStyle w:val="Heading3"/>
        <w:spacing w:after="120" w:before="280"/>
      </w:pPr>
      <w:r>
        <w:rPr>
          <w:rFonts w:ascii="Arial" w:cs="Arial" w:eastAsia="Arial" w:hAnsi="Arial"/>
          <w:b/>
          <w:bCs/>
          <w:color w:val="0D8A6A"/>
          <w:sz w:val="24"/>
          <w:szCs w:val="24"/>
        </w:rPr>
        <w:t xml:space="preserve">3.4.2 Slot Number Animation</w:t>
      </w:r>
    </w:p>
    <w:p>
      <w:pPr>
        <w:spacing w:after="160" w:line="340"/>
      </w:pPr>
      <w:r>
        <w:rPr>
          <w:rFonts w:ascii="Arial" w:cs="Arial" w:eastAsia="Arial" w:hAnsi="Arial"/>
          <w:color w:val="1A1A1A"/>
          <w:sz w:val="22"/>
          <w:szCs w:val="22"/>
        </w:rPr>
        <w:t xml:space="preserve">Every numeric value on the offer card (max eligible amount, interest rate, monthly EMI, total interest) uses a custom useSlotNumber(targetValue, duration) React hook. On any input change, all values animate simultaneously through approximately 12 intermediate pseudo-random values before landing on the actual calculated result. Duration: 400ms. Implementation: requestAnimationFrame loop with a custom ease-out function (t =&gt; 1 - Math.pow(1 - t, 3)). The intermediate values are generated by interpolating with added jitter in the first 70% of the animation, then converging cleanly in the final 30%. This creates the 'Bloomberg terminal' sensation of live financial data recalculating.</w:t>
      </w:r>
    </w:p>
    <w:p>
      <w:pPr>
        <w:pStyle w:val="Heading3"/>
        <w:spacing w:after="120" w:before="280"/>
      </w:pPr>
      <w:r>
        <w:rPr>
          <w:rFonts w:ascii="Arial" w:cs="Arial" w:eastAsia="Arial" w:hAnsi="Arial"/>
          <w:b/>
          <w:bCs/>
          <w:color w:val="0D8A6A"/>
          <w:sz w:val="24"/>
          <w:szCs w:val="24"/>
        </w:rPr>
        <w:t xml:space="preserve">3.4.3 Break-Even Comparison</w:t>
      </w:r>
    </w:p>
    <w:p>
      <w:pPr>
        <w:spacing w:after="160" w:line="340"/>
      </w:pPr>
      <w:r>
        <w:rPr>
          <w:rFonts w:ascii="Arial" w:cs="Arial" w:eastAsia="Arial" w:hAnsi="Arial"/>
          <w:color w:val="1A1A1A"/>
          <w:sz w:val="22"/>
          <w:szCs w:val="22"/>
        </w:rPr>
        <w:t xml:space="preserve">A toggle above the chart: 'Compare vs. staying in India'. When enabled, a second line series appears on the ComposedChart representing a hardcoded India-based career salary trajectory (Year 1: Rs 6L, Year 2: Rs 8L, Year 3: Rs 10L, Year 4: Rs 13L, Year 5: Rs 16L, scaled by degree type). The chart re-animates via a React key prop change forcing a full Recharts remount. A text card below the chart auto-generates: 'Studying abroad pays off by Year X.' (X is calculated as the year the abroad trajectory first exceeds the India trajectory). A ten-year cumulative delta is also shown: 'Over 10 years, studying abroad generates approximately Rs 38L more in cumulative income.'</w:t>
      </w:r>
    </w:p>
    <w:p>
      <w:pPr>
        <w:pStyle w:val="Heading3"/>
        <w:spacing w:after="120" w:before="280"/>
      </w:pPr>
      <w:r>
        <w:rPr>
          <w:rFonts w:ascii="Arial" w:cs="Arial" w:eastAsia="Arial" w:hAnsi="Arial"/>
          <w:b/>
          <w:bCs/>
          <w:color w:val="0D8A6A"/>
          <w:sz w:val="24"/>
          <w:szCs w:val="24"/>
        </w:rPr>
        <w:t xml:space="preserve">3.4.4 Document Checklist</w:t>
      </w:r>
    </w:p>
    <w:p>
      <w:pPr>
        <w:spacing w:after="160" w:line="340"/>
      </w:pPr>
      <w:r>
        <w:rPr>
          <w:rFonts w:ascii="Arial" w:cs="Arial" w:eastAsia="Arial" w:hAnsi="Arial"/>
          <w:color w:val="1A1A1A"/>
          <w:sz w:val="22"/>
          <w:szCs w:val="22"/>
        </w:rPr>
        <w:t xml:space="preserve">Eight document items are listed below the offer card. Each item has a checkbox, a document name, and a status indicator. Document items: Passport copy, Academic transcripts (official), GRE scorecard, Bank statements (6 months), ITR for co-applicant, Property documents (if collateral), Employer letter (for work experience), Admission letter (when available).</w:t>
      </w:r>
    </w:p>
    <w:p>
      <w:pPr>
        <w:spacing w:after="160" w:line="340"/>
      </w:pPr>
      <w:r>
        <w:rPr>
          <w:rFonts w:ascii="Arial" w:cs="Arial" w:eastAsia="Arial" w:hAnsi="Arial"/>
          <w:color w:val="1A1A1A"/>
          <w:sz w:val="22"/>
          <w:szCs w:val="22"/>
        </w:rPr>
        <w:t xml:space="preserve">Three-state progression per item: (1) Not started — checkbox unchecked, status text gray, (2) Uploaded — checkbox checked amber, status 'Uploaded', (3) Verified — checkbox checked teal, green circle with animated checkmark draw (SVG stroke-dashoffset, 300ms), status 'Verified'.</w:t>
      </w:r>
    </w:p>
    <w:p>
      <w:pPr>
        <w:spacing w:after="160" w:line="340"/>
      </w:pPr>
      <w:r>
        <w:rPr>
          <w:rFonts w:ascii="Arial" w:cs="Arial" w:eastAsia="Arial" w:hAnsi="Arial"/>
          <w:color w:val="1A1A1A"/>
          <w:sz w:val="22"/>
          <w:szCs w:val="22"/>
        </w:rPr>
        <w:t xml:space="preserve">When an item moves from Uploaded to Verified, a 2-second spinner animation plays (rotating amber ring), then flips to the green verified state. When all 8 items reach Verified: offer card border pulses amber once, a label 'Priority processing unlocked' appears in teal below the card, and a WhatsApp CTA button appears with an animated three-dot typing indicator (implying an advisor is ready). The SVG progress ring fills as items are checked, showing 'Application readiness: 62%'.</w:t>
      </w:r>
    </w:p>
    <w:p>
      <w:pPr>
        <w:spacing w:after="0"/>
      </w:pPr>
      <w:r>
        <w:t xml:space="preserve"/>
      </w:r>
    </w:p>
    <w:p>
      <w:pPr>
        <w:pStyle w:val="Heading2"/>
        <w:spacing w:after="160" w:before="360"/>
      </w:pPr>
      <w:r>
        <w:rPr>
          <w:rFonts w:ascii="Arial" w:cs="Arial" w:eastAsia="Arial" w:hAnsi="Arial"/>
          <w:b/>
          <w:bCs/>
          <w:color w:val="1A1A1A"/>
          <w:sz w:val="28"/>
          <w:szCs w:val="28"/>
        </w:rPr>
        <w:t xml:space="preserve">3.5 Dashboard  /dashboard</w:t>
      </w:r>
    </w:p>
    <w:p>
      <w:pPr>
        <w:spacing w:after="160" w:line="340"/>
      </w:pPr>
      <w:r>
        <w:rPr>
          <w:rFonts w:ascii="Arial" w:cs="Arial" w:eastAsia="Arial" w:hAnsi="Arial"/>
          <w:color w:val="1A1A1A"/>
          <w:sz w:val="22"/>
          <w:szCs w:val="22"/>
        </w:rPr>
        <w:t xml:space="preserve">The dashboard is the student's command centre — a single view showing programme status, deadline urgency, probability trends, engagement history, and a daily AI nudge. The layout is two-row: top row contains the streak heatmap and nudge card; bottom row contains the programme management table.</w:t>
      </w:r>
    </w:p>
    <w:p>
      <w:pPr>
        <w:pStyle w:val="Heading3"/>
        <w:spacing w:after="120" w:before="280"/>
      </w:pPr>
      <w:r>
        <w:rPr>
          <w:rFonts w:ascii="Arial" w:cs="Arial" w:eastAsia="Arial" w:hAnsi="Arial"/>
          <w:b/>
          <w:bCs/>
          <w:color w:val="0D8A6A"/>
          <w:sz w:val="24"/>
          <w:szCs w:val="24"/>
        </w:rPr>
        <w:t xml:space="preserve">3.5.1 Streak Heatmap</w:t>
      </w:r>
    </w:p>
    <w:p>
      <w:pPr>
        <w:spacing w:after="160" w:line="340"/>
      </w:pPr>
      <w:r>
        <w:rPr>
          <w:rFonts w:ascii="Arial" w:cs="Arial" w:eastAsia="Arial" w:hAnsi="Arial"/>
          <w:color w:val="1A1A1A"/>
          <w:sz w:val="22"/>
          <w:szCs w:val="22"/>
        </w:rPr>
        <w:t xml:space="preserve">An 8-column by 7-row grid (56 squares representing 8 weeks of daily activity). Each square is 10px x 10px with a 3px gap. Square color is determined by the dominant activity type for that day:</w:t>
      </w:r>
    </w:p>
    <w:p>
      <w:pPr>
        <w:pStyle w:val="ListParagraph"/>
        <w:numPr>
          <w:ilvl w:val="0"/>
          <w:numId w:val="2"/>
        </w:numPr>
        <w:spacing w:after="100" w:line="320"/>
      </w:pPr>
      <w:r>
        <w:rPr>
          <w:rFonts w:ascii="Arial" w:cs="Arial" w:eastAsia="Arial" w:hAnsi="Arial"/>
          <w:color w:val="1A1A1A"/>
          <w:sz w:val="22"/>
          <w:szCs w:val="22"/>
        </w:rPr>
        <w:t xml:space="preserve">Violet #7B5CF0 — Navigator AI chat sessions</w:t>
      </w:r>
    </w:p>
    <w:p>
      <w:pPr>
        <w:pStyle w:val="ListParagraph"/>
        <w:numPr>
          <w:ilvl w:val="0"/>
          <w:numId w:val="2"/>
        </w:numPr>
        <w:spacing w:after="100" w:line="320"/>
      </w:pPr>
      <w:r>
        <w:rPr>
          <w:rFonts w:ascii="Arial" w:cs="Arial" w:eastAsia="Arial" w:hAnsi="Arial"/>
          <w:color w:val="1A1A1A"/>
          <w:sz w:val="22"/>
          <w:szCs w:val="22"/>
        </w:rPr>
        <w:t xml:space="preserve">Amber #E8960A — Oracle probability checks</w:t>
      </w:r>
    </w:p>
    <w:p>
      <w:pPr>
        <w:pStyle w:val="ListParagraph"/>
        <w:numPr>
          <w:ilvl w:val="0"/>
          <w:numId w:val="2"/>
        </w:numPr>
        <w:spacing w:after="100" w:line="320"/>
      </w:pPr>
      <w:r>
        <w:rPr>
          <w:rFonts w:ascii="Arial" w:cs="Arial" w:eastAsia="Arial" w:hAnsi="Arial"/>
          <w:color w:val="1A1A1A"/>
          <w:sz w:val="22"/>
          <w:szCs w:val="22"/>
        </w:rPr>
        <w:t xml:space="preserve">Teal #0D8A6A — Document uploads</w:t>
      </w:r>
    </w:p>
    <w:p>
      <w:pPr>
        <w:pStyle w:val="ListParagraph"/>
        <w:numPr>
          <w:ilvl w:val="0"/>
          <w:numId w:val="2"/>
        </w:numPr>
        <w:spacing w:after="100" w:line="320"/>
      </w:pPr>
      <w:r>
        <w:rPr>
          <w:rFonts w:ascii="Arial" w:cs="Arial" w:eastAsia="Arial" w:hAnsi="Arial"/>
          <w:color w:val="1A1A1A"/>
          <w:sz w:val="22"/>
          <w:szCs w:val="22"/>
        </w:rPr>
        <w:t xml:space="preserve">Blue #1A5FA8 — Essay edits</w:t>
      </w:r>
    </w:p>
    <w:p>
      <w:pPr>
        <w:pStyle w:val="ListParagraph"/>
        <w:numPr>
          <w:ilvl w:val="0"/>
          <w:numId w:val="2"/>
        </w:numPr>
        <w:spacing w:after="100" w:line="320"/>
      </w:pPr>
      <w:r>
        <w:rPr>
          <w:rFonts w:ascii="Arial" w:cs="Arial" w:eastAsia="Arial" w:hAnsi="Arial"/>
          <w:color w:val="1A1A1A"/>
          <w:sz w:val="22"/>
          <w:szCs w:val="22"/>
        </w:rPr>
        <w:t xml:space="preserve">Gray #D3D1C7 — No activity recorded</w:t>
      </w:r>
    </w:p>
    <w:p>
      <w:pPr>
        <w:spacing w:after="160" w:line="340"/>
      </w:pPr>
      <w:r>
        <w:rPr>
          <w:rFonts w:ascii="Arial" w:cs="Arial" w:eastAsia="Arial" w:hAnsi="Arial"/>
          <w:color w:val="1A1A1A"/>
          <w:sz w:val="22"/>
          <w:szCs w:val="22"/>
        </w:rPr>
        <w:t xml:space="preserve">On hover, each square shows a tooltip: '[Date]: [N] activities — [activity types listed]'. In MVP, all 56 values are hardcoded to a realistic pattern. In Tier 1 production, squares are populated from the activity_log table (last 56 rows per user, grouped by date). A legend below the grid labels each color with its activity type.</w:t>
      </w:r>
    </w:p>
    <w:p>
      <w:pPr>
        <w:pStyle w:val="Heading3"/>
        <w:spacing w:after="120" w:before="280"/>
      </w:pPr>
      <w:r>
        <w:rPr>
          <w:rFonts w:ascii="Arial" w:cs="Arial" w:eastAsia="Arial" w:hAnsi="Arial"/>
          <w:b/>
          <w:bCs/>
          <w:color w:val="0D8A6A"/>
          <w:sz w:val="24"/>
          <w:szCs w:val="24"/>
        </w:rPr>
        <w:t xml:space="preserve">3.5.2 AI Nudge Card</w:t>
      </w:r>
    </w:p>
    <w:p>
      <w:pPr>
        <w:spacing w:after="160" w:line="340"/>
      </w:pPr>
      <w:r>
        <w:rPr>
          <w:rFonts w:ascii="Arial" w:cs="Arial" w:eastAsia="Arial" w:hAnsi="Arial"/>
          <w:color w:val="1A1A1A"/>
          <w:sz w:val="22"/>
          <w:szCs w:val="22"/>
        </w:rPr>
        <w:t xml:space="preserve">A card (background white, border 0.5px border-color, border-radius 12px) displaying the day's contextual nudge. The card background has a slow CSS gradient animation: a subtle amber-to-transparent radial gradient pulse at 6s loop, 0-3% opacity tint, creating a gentle 'alive' feeling without being distracting. The nudge message is DM Sans Regular 15px ink. A timestamp shows 'Generated today at 8:00 AM IST' in DM Sans 12px muted. A 'Mark as done' CTA dismisses the card with a scale-down + fade-out animation.</w:t>
      </w:r>
    </w:p>
    <w:p>
      <w:pPr>
        <w:pStyle w:val="Heading3"/>
        <w:spacing w:after="120" w:before="280"/>
      </w:pPr>
      <w:r>
        <w:rPr>
          <w:rFonts w:ascii="Arial" w:cs="Arial" w:eastAsia="Arial" w:hAnsi="Arial"/>
          <w:b/>
          <w:bCs/>
          <w:color w:val="0D8A6A"/>
          <w:sz w:val="24"/>
          <w:szCs w:val="24"/>
        </w:rPr>
        <w:t xml:space="preserve">3.5.3 Programme Management Table</w:t>
      </w:r>
    </w:p>
    <w:p>
      <w:pPr>
        <w:spacing w:after="160" w:line="340"/>
      </w:pPr>
      <w:r>
        <w:rPr>
          <w:rFonts w:ascii="Arial" w:cs="Arial" w:eastAsia="Arial" w:hAnsi="Arial"/>
          <w:color w:val="1A1A1A"/>
          <w:sz w:val="22"/>
          <w:szCs w:val="22"/>
        </w:rPr>
        <w:t xml:space="preserve">A full-width table with columns: Programme Name, University, Country, Deadline (live countdown), Admit Probability (sparkline), SOP Completion (%), Loan Status, Actions.</w:t>
      </w:r>
    </w:p>
    <w:p>
      <w:pPr>
        <w:spacing w:after="160" w:line="340"/>
      </w:pPr>
      <w:r>
        <w:rPr>
          <w:rFonts w:ascii="Arial" w:cs="Arial" w:eastAsia="Arial" w:hAnsi="Arial"/>
          <w:color w:val="1A1A1A"/>
          <w:sz w:val="22"/>
          <w:szCs w:val="22"/>
        </w:rPr>
        <w:t xml:space="preserve">Deadline column: Real-time countdown using setInterval updating every second. Format: 'Xd Xh Xm Xs' in JetBrains Mono font. Colors: green (#1D9E75) when &gt;30 days, amber (#E8960A) when 10-30 days, coral (#D14520) when &lt;10 days. Cleanup via useEffect return on component unmount.</w:t>
      </w:r>
    </w:p>
    <w:p>
      <w:pPr>
        <w:spacing w:after="160" w:line="340"/>
      </w:pPr>
      <w:r>
        <w:rPr>
          <w:rFonts w:ascii="Arial" w:cs="Arial" w:eastAsia="Arial" w:hAnsi="Arial"/>
          <w:color w:val="1A1A1A"/>
          <w:sz w:val="22"/>
          <w:szCs w:val="22"/>
        </w:rPr>
        <w:t xml:space="preserve">Deadline pressure system: When a deadline falls under 7 days AND SOP completion is below 100%, the corresponding table row gets a subtle background pulse animation (CSS keyframe, 0-3% coral tint, 4s loop). A contextual banner appears above the table: '[Programme Name] deadline is in [N] days. Your SOP is [X]% complete.' Clicking the banner navigates to /essays with that programme's SOP context pre-loaded.</w:t>
      </w:r>
    </w:p>
    <w:p>
      <w:pPr>
        <w:spacing w:after="160" w:line="340"/>
      </w:pPr>
      <w:r>
        <w:rPr>
          <w:rFonts w:ascii="Arial" w:cs="Arial" w:eastAsia="Arial" w:hAnsi="Arial"/>
          <w:color w:val="1A1A1A"/>
          <w:sz w:val="22"/>
          <w:szCs w:val="22"/>
        </w:rPr>
        <w:t xml:space="preserve">Admit probability sparkline: A Recharts 80px-wide, 24px-tall sparkline (no axes, no labels) showing the last 7 recorded probability values. Line color: teal if the last value is higher than the first (rising trend), amber if flat (within 2% variance), coral if falling.</w:t>
      </w:r>
    </w:p>
    <w:p>
      <w:pPr>
        <w:spacing w:after="0"/>
      </w:pPr>
      <w:r>
        <w:t xml:space="preserve"/>
      </w:r>
    </w:p>
    <w:p>
      <w:pPr>
        <w:pStyle w:val="Heading2"/>
        <w:spacing w:after="160" w:before="360"/>
      </w:pPr>
      <w:r>
        <w:rPr>
          <w:rFonts w:ascii="Arial" w:cs="Arial" w:eastAsia="Arial" w:hAnsi="Arial"/>
          <w:b/>
          <w:bCs/>
          <w:color w:val="1A1A1A"/>
          <w:sz w:val="28"/>
          <w:szCs w:val="28"/>
        </w:rPr>
        <w:t xml:space="preserve">3.6 Essay Co-Pilot  /essays</w:t>
      </w:r>
    </w:p>
    <w:p>
      <w:pPr>
        <w:spacing w:after="160" w:line="340"/>
      </w:pPr>
      <w:r>
        <w:rPr>
          <w:rFonts w:ascii="Arial" w:cs="Arial" w:eastAsia="Arial" w:hAnsi="Arial"/>
          <w:color w:val="1A1A1A"/>
          <w:sz w:val="22"/>
          <w:szCs w:val="22"/>
        </w:rPr>
        <w:t xml:space="preserve">The Essay Co-Pilot is a stretch-goal feature for the prototype and the primary product moat in production. It is a split-pane SOP editor with AI-powered critique.</w:t>
      </w:r>
    </w:p>
    <w:p>
      <w:pPr>
        <w:pStyle w:val="Heading3"/>
        <w:spacing w:after="120" w:before="280"/>
      </w:pPr>
      <w:r>
        <w:rPr>
          <w:rFonts w:ascii="Arial" w:cs="Arial" w:eastAsia="Arial" w:hAnsi="Arial"/>
          <w:b/>
          <w:bCs/>
          <w:color w:val="0D8A6A"/>
          <w:sz w:val="24"/>
          <w:szCs w:val="24"/>
        </w:rPr>
        <w:t xml:space="preserve">3.6.1 Split-Pane Editor Layout</w:t>
      </w:r>
    </w:p>
    <w:p>
      <w:pPr>
        <w:spacing w:after="160" w:line="340"/>
      </w:pPr>
      <w:r>
        <w:rPr>
          <w:rFonts w:ascii="Arial" w:cs="Arial" w:eastAsia="Arial" w:hAnsi="Arial"/>
          <w:color w:val="1A1A1A"/>
          <w:sz w:val="22"/>
          <w:szCs w:val="22"/>
        </w:rPr>
        <w:t xml:space="preserve">Left pane (55% width): A Notion-style textarea with a top toolbar (word count, programme prompt display, save button). Textarea has no visible border, placeholder text in muted gray, and a subtle bottom line that highlights amber on focus. Word count displays as 'X / 650 words recommended' below the textarea. Programme prompt is shown in an amber callout box at the top of the pane.</w:t>
      </w:r>
    </w:p>
    <w:p>
      <w:pPr>
        <w:spacing w:after="160" w:line="340"/>
      </w:pPr>
      <w:r>
        <w:rPr>
          <w:rFonts w:ascii="Arial" w:cs="Arial" w:eastAsia="Arial" w:hAnsi="Arial"/>
          <w:color w:val="1A1A1A"/>
          <w:sz w:val="22"/>
          <w:szCs w:val="22"/>
        </w:rPr>
        <w:t xml:space="preserve">Right pane (45% width): The AI critique panel. Background gray-100. Three evaluation meters displayed as visual bars: Narrative Arc meter (Hook strength / Evidence quality / Vision clarity — three sub-bars), Uniqueness Score (0-100, displayed as a large circular gauge similar in style to the Oracle gauge but 80px diameter), and a Keyword Heatmap (key phrases highlighted in the editor with strength color: amber=strong, blue=neutral, gray=weak).</w:t>
      </w:r>
    </w:p>
    <w:p>
      <w:pPr>
        <w:pStyle w:val="Heading3"/>
        <w:spacing w:after="120" w:before="280"/>
      </w:pPr>
      <w:r>
        <w:rPr>
          <w:rFonts w:ascii="Arial" w:cs="Arial" w:eastAsia="Arial" w:hAnsi="Arial"/>
          <w:b/>
          <w:bCs/>
          <w:color w:val="0D8A6A"/>
          <w:sz w:val="24"/>
          <w:szCs w:val="24"/>
        </w:rPr>
        <w:t xml:space="preserve">3.6.2 Anti-Homogenisation Check</w:t>
      </w:r>
    </w:p>
    <w:p>
      <w:pPr>
        <w:spacing w:after="160" w:line="340"/>
      </w:pPr>
      <w:r>
        <w:rPr>
          <w:rFonts w:ascii="Arial" w:cs="Arial" w:eastAsia="Arial" w:hAnsi="Arial"/>
          <w:color w:val="1A1A1A"/>
          <w:sz w:val="22"/>
          <w:szCs w:val="22"/>
        </w:rPr>
        <w:t xml:space="preserve">After every save, the essay is embedded via voyage-3-lite (512 dimensions) and a cosine similarity query runs against all previously generated StudyLaunch essays for the same target programme in Supabase pgvector. Query: SELECT 1 - (embedding &lt;=&gt; $1) AS similarity FROM essay_drafts WHERE programme_id = $2 ORDER BY similarity DESC LIMIT 5. If the highest similarity score exceeds 0.82, a warning banner appears above the editor in amber: 'This draft is 84% similar to recently approved essays for this programme.' Four sentences are highlighted in coral — these are the highest-similarity spans that should be personalised.</w:t>
      </w:r>
    </w:p>
    <w:p>
      <w:pPr>
        <w:pStyle w:val="Heading3"/>
        <w:spacing w:after="120" w:before="280"/>
      </w:pPr>
      <w:r>
        <w:rPr>
          <w:rFonts w:ascii="Arial" w:cs="Arial" w:eastAsia="Arial" w:hAnsi="Arial"/>
          <w:b/>
          <w:bCs/>
          <w:color w:val="0D8A6A"/>
          <w:sz w:val="24"/>
          <w:szCs w:val="24"/>
        </w:rPr>
        <w:t xml:space="preserve">3.6.3 Admissions Officer Voice Mode</w:t>
      </w:r>
    </w:p>
    <w:p>
      <w:pPr>
        <w:spacing w:after="160" w:line="340"/>
      </w:pPr>
      <w:r>
        <w:rPr>
          <w:rFonts w:ascii="Arial" w:cs="Arial" w:eastAsia="Arial" w:hAnsi="Arial"/>
          <w:color w:val="1A1A1A"/>
          <w:sz w:val="22"/>
          <w:szCs w:val="22"/>
        </w:rPr>
        <w:t xml:space="preserve">A toggle in the critique panel header: 'Read as adcom reader'. When enabled, the critique panel reformats to show annotations at specific sentence positions: 'After sentence 1:', 'After sentence 3:', 'After sentence 7:'. Each annotation represents what an experienced admissions reader notices at that point in the essay, delivered as a direct statement from the reader's perspective. Powered by a system prompt instructing the LLM to roleplay as a pattern-matching admissions professional with explicit scepticism toward AI-generated phrasing.</w:t>
      </w:r>
    </w:p>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4. Component Inventory</w:t>
      </w:r>
    </w:p>
    <w:p>
      <w:pPr>
        <w:spacing w:after="160" w:line="340"/>
      </w:pPr>
      <w:r>
        <w:rPr>
          <w:rFonts w:ascii="Arial" w:cs="Arial" w:eastAsia="Arial" w:hAnsi="Arial"/>
          <w:color w:val="1A1A1A"/>
          <w:sz w:val="22"/>
          <w:szCs w:val="22"/>
        </w:rPr>
        <w:t xml:space="preserve">All reusable components live in /components. Shadcn/ui primitives are used for all form elements (Slider, Select, Input, Toggle, Checkbox). Custom components are documented below.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60"/>
        <w:gridCol w:w="3000"/>
      </w:tblGrid>
      <w:tr>
        <w:tc>
          <w:tcPr>
            <w:tcW w:type="dxa" w:w="2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Location</w:t>
            </w:r>
          </w:p>
        </w:tc>
        <w:tc>
          <w:tcPr>
            <w:tcW w:type="dxa" w:w="19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Dependencies</w:t>
            </w:r>
          </w:p>
        </w:tc>
        <w:tc>
          <w:tcPr>
            <w:tcW w:type="dxa" w:w="30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Key Props / Notes</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Navbar</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/components/Navbar.tsx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Next.js Link, Lucide icons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Fixed top. Background transparent over hero, transitions to rgba(0,0,0,0.90) with backdrop-blur on scroll (threshold 20px). Logo: Syne ExtraBold 22px white. Nav links: DM Sans Medium 14px white/amber on active.</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ProfileSidebar</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/components/ProfileSidebar.tsx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 useReducer context</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Renders 5 ProfileDimensionCard instances. Subscribes to ProfileVector context. Triggers live-fill animation on context update.</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ProfileDimensionCard</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/components/ProfileDimensionCard.tsx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Props: label, value, filled(bool), progress(0-1). Amber progress bar (2px). Cross-dissolve on value change.</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ChatBubble</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/components/ChatBubble.tsx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role ('user'|'assistant'), content, isStreaming. Streaming state shows animated typing cursor (blinking amber rect, 200ms blink).</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IngestionProgressBar</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/components/IngestionProgressBar.tsx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6-stage amber progress bar. Props: stage(0-6). Auto-advances through stages with configurable per-stage durations.</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OracleGauge</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/components/OracleGauge.tsx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 useSpring, custom SVG</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probability(0-100), confidence(0-5). Renders dual-ring SVG. Color-transitions on probability bands.</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GapCard</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/components/GapCard.tsx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 layoutId</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Props: dimension, gap, deltaP, resolution. layoutId='gap-{dimension}' enables smooth reorder. Turns teal when gap=0.</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FundingUnlockCard</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/components/FundingUnlockCard.tsx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Greyscale until probability &gt;= 60. Colour-reveal animation triggered by prop change.</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SlotNumber</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/components/SlotNumber.tsx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requestAnimationFrame hook</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Props: value(number), duration(ms), prefix(string). Internal useSlotNumber hook drives rAF animation.</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BreakEvenChart</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/components/BreakEvenChart.tsx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Recharts ComposedChart</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abroadData[], indiaData[], visible(bool). India line fades in on visible=true with Recharts key remount.</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DocumentChecklistItem</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/components/DocumentChecklistItem.tsx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 SVG checkmark</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3-state: idle, uploaded, verified. SVG checkmark draw animation on verified transition.</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DeadlineCountdown</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/components/DeadlineCountdown.tsx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setInterval, useEffect cleanup</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deadline(Date). Format: Xd Xh Xm Xs in JetBrains Mono. Color changes based on days remaining.</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ProbabilitySparkline</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/components/ProbabilitySparkline.tsx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Recharts LineChart</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Props: data[](number[]). 80px x 24px. No axes. Color computed from trend direction.</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HeatmapGrid</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/components/HeatmapGrid.tsx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activities[56]. 8x7 grid. Color mapping per activity type. Hover tooltip.</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NudgeCard</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/components/NudgeCard.tsx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CSS keyframe animation</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Props: message, generatedAt. Radial gradient pulse background. Mark-as-done with scale+fade exit.</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ProgramMatchCard</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/components/ProgramMatchCard.tsx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 stagger</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Props: programme, admitProbability, loanEstimate, roiScore, matchReasons[]. Collapsible why-section with staggered bullets.</w:t>
            </w:r>
          </w:p>
        </w:tc>
      </w:tr>
      <w:tr>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ThinkingBubble</w:t>
            </w:r>
          </w:p>
        </w:tc>
        <w:tc>
          <w:tcPr>
            <w:tcW w:type="dxa" w:w="2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/components/ThinkingBubble.tsx</w:t>
            </w:r>
          </w:p>
        </w:tc>
        <w:tc>
          <w:tcPr>
            <w:tcW w:type="dxa" w:w="1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Three sequential italic bubbles. Props: messages[3]. Each fades in with 600ms stagger. Exit animation on first real message.</w:t>
            </w:r>
          </w:p>
        </w:tc>
      </w:tr>
      <w:tr>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ArcProgressRing</w:t>
            </w:r>
          </w:p>
        </w:tc>
        <w:tc>
          <w:tcPr>
            <w:tcW w:type="dxa" w:w="2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/components/ArcProgressRing.tsx</w:t>
            </w:r>
          </w:p>
        </w:tc>
        <w:tc>
          <w:tcPr>
            <w:tcW w:type="dxa" w:w="1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custom SVG</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Generic reusable: props size, progress, color, strokeWidth. Used in sidebar profile completion and document progress rings.</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5. Animation Specification</w:t>
      </w:r>
    </w:p>
    <w:p>
      <w:pPr>
        <w:spacing w:after="160" w:line="340"/>
      </w:pPr>
      <w:r>
        <w:rPr>
          <w:rFonts w:ascii="Arial" w:cs="Arial" w:eastAsia="Arial" w:hAnsi="Arial"/>
          <w:color w:val="1A1A1A"/>
          <w:sz w:val="22"/>
          <w:szCs w:val="22"/>
        </w:rPr>
        <w:t xml:space="preserve">All animations are implemented in Framer Motion 11 unless otherwise noted. The motion design philosophy is: every animation communicates state, builds anticipation, or rewards a user action. Purely decorative motion has been removed.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760"/>
        <w:gridCol w:w="2400"/>
      </w:tblGrid>
      <w:tr>
        <w:tc>
          <w:tcPr>
            <w:tcW w:type="dxa" w:w="20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Animation Name</w:t>
            </w:r>
          </w:p>
        </w:tc>
        <w:tc>
          <w:tcPr>
            <w:tcW w:type="dxa" w:w="18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Trigger</w:t>
            </w:r>
          </w:p>
        </w:tc>
        <w:tc>
          <w:tcPr>
            <w:tcW w:type="dxa" w:w="1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Duration</w:t>
            </w:r>
          </w:p>
        </w:tc>
        <w:tc>
          <w:tcPr>
            <w:tcW w:type="dxa" w:w="17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Easing / Spring Config</w:t>
            </w:r>
          </w:p>
        </w:tc>
        <w:tc>
          <w:tcPr>
            <w:tcW w:type="dxa" w:w="2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Implementation</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Program card stagger reveal</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[[PROGRAMS]] block parsed from chat stream</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700ms total (0/350/700ms per card)</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Spring: stiffness 120, damping 20</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 staggerChildren with custom delays. Each card: y: 20 to 0, opacity: 0 to 1.</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 gauge fill</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Input change (debounced 120ms)</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Spring-driven — settles in ~800ms</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useSpring: stiffness 80, damping 20</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stroke-dasharray controlled by spring value. Number counter uses second spring.</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Slot number roll</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Offer card value change (debounced 150ms)</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400ms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Custom ease-out: 1 - (1-t)^3</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rAF loop. ~12 intermediate values. Jitter in first 70%, convergence in last 30%.</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Ingestion progress bar</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Resume/GitHub upload initiated</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4,500-6,000ms (randomised)</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cubic-bezier(0.4, 0, 0.2, 1)</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 stage fills, each to 16.6% increment. Per-stage duration: 500-900ms random.</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Sidebar live-fill</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[[EXTRACT]] annotation parsed from stream</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200ms per field</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Ease in-out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opacity: 0 to 1 cross-dissolve. Amber dot pulse: scale 1 to 1.4 to 1, 400ms.</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Thinking bubble entry</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After extraction completes, before first AI message</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200ms each, 600ms stagger</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Ease 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y: 3px to 0, opacity: 0 to 1. Exit: opacity 1 to 0 when first real message starts.</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Gap card reorder</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Input change triggers deltaP resort</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Spring: stiffness 200, damping 30</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 layoutId on each GapCard. Cards glide to new positions.</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Gap card to success</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User value meets or exceeds programme average</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400ms</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Ease in-out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Background color transition to teal-light. layoutId sends card to bottom of stack.</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Funding unlock reveal</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Probability crosses 60% threshold</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400ms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Ease in-out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CSS filter: grayscale(1) to grayscale(0). Border pulse: scale 1.0 to 1.02 to 1.0, 300ms.</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Page transitions</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Next.js router navigation</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200ms out / 250ms in</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Ease in-out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 AnimatePresence. Outgoing: y 0 to -20, opacity 1 to 0. Incoming: y 20 to 0, opacity 0 to 1.</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Checkmark draw</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Document item verified transition</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Ease out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SVG stroke-dashoffset: circumference to 0. Circle: scale 0.8 to 1, opacity 0 to 1, 200ms.</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Verifying spinner</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Document item marked uploaded</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2000ms</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Linear</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CSS keyframe: rotate(0deg) to rotate(360deg). Amber ring. Transitions to checkmark draw on completion.</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Break-even chart reveal</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Toggle 'Compare vs India' enabled</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Recharts animation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Recharts key prop change forces full re-render with built-in Recharts line entry animation.</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Deadline row pulse</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Deadline &lt; 7 days AND SOP &lt; 100%</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Continuous 4s loop</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CSS keyframe</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Background: rgba(209,69,32, 0) to rgba(209,69,32, 0.03) to rgba(209,69,32, 0). 0-3% opacity.</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Nudge card background pulse</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Always-on on NudgeCard</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Continuous 6s loop</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CSS keyframe</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Radial gradient opacity: 0 to 0.03 to 0. Amber colour. Subtle alive feeling.</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WhatsApp typing indicator</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All documents verified</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Continuous 1.2s loop</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CSS keyframe</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Three dots, scale 0.6 to 1.0 to 0.6, staggered 200ms between each dot.</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Proof strip counters</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IntersectionObserver threshold 0.4 triggered</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1,800ms</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cubic-bezier(0.33, 1, 0.68, 1)</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Integer counter increments from 0 to target. Clamps at target to prevent overshoot.</w:t>
            </w:r>
          </w:p>
        </w:tc>
      </w:tr>
      <w:tr>
        <w:tc>
          <w:tcPr>
            <w:tcW w:type="dxa" w:w="2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Navbar scroll transition</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window.scrollY &gt; 20px</w:t>
            </w:r>
          </w:p>
        </w:tc>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300ms</w:t>
            </w:r>
          </w:p>
        </w:tc>
        <w:tc>
          <w:tcPr>
            <w:tcW w:type="dxa" w:w="17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CSS transition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background: transparent to rgba(0,0,0,0.90). backdrop-filter: blur(0) to blur(12px).</w:t>
            </w:r>
          </w:p>
        </w:tc>
      </w:tr>
      <w:tr>
        <w:tc>
          <w:tcPr>
            <w:tcW w:type="dxa" w:w="2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Why-this-match bullets stagger</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User expands Why section on program card</w:t>
            </w:r>
          </w:p>
        </w:tc>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150ms total (50ms stagger)</w:t>
            </w:r>
          </w:p>
        </w:tc>
        <w:tc>
          <w:tcPr>
            <w:tcW w:type="dxa" w:w="17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Ease 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 list items: opacity 0 to 1, x: -8 to 0, 50ms between each item.</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6. Image &amp; Visual Asset Specification</w:t>
      </w:r>
    </w:p>
    <w:p>
      <w:pPr>
        <w:pStyle w:val="Heading2"/>
        <w:spacing w:after="160" w:before="360"/>
      </w:pPr>
      <w:r>
        <w:rPr>
          <w:rFonts w:ascii="Arial" w:cs="Arial" w:eastAsia="Arial" w:hAnsi="Arial"/>
          <w:b/>
          <w:bCs/>
          <w:color w:val="1A1A1A"/>
          <w:sz w:val="28"/>
          <w:szCs w:val="28"/>
        </w:rPr>
        <w:t xml:space="preserve">6.1 Product Screenshots / Feature Panel Images</w:t>
      </w:r>
    </w:p>
    <w:p>
      <w:pPr>
        <w:spacing w:after="160" w:line="340"/>
      </w:pPr>
      <w:r>
        <w:rPr>
          <w:rFonts w:ascii="Arial" w:cs="Arial" w:eastAsia="Arial" w:hAnsi="Arial"/>
          <w:color w:val="1A1A1A"/>
          <w:sz w:val="22"/>
          <w:szCs w:val="22"/>
        </w:rPr>
        <w:t xml:space="preserve">Five feature panel images are used on the landing page. All are sourced from Unsplash with specific URL parameters to control quality and dimensions. All are served via Next.js &lt;Image&gt; component with a blurhash-derived base64 placeholder for instant perceived loading.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1200"/>
        <w:gridCol w:w="3160"/>
      </w:tblGrid>
      <w:tr>
        <w:tc>
          <w:tcPr>
            <w:tcW w:type="dxa" w:w="1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Panel</w:t>
            </w:r>
          </w:p>
        </w:tc>
        <w:tc>
          <w:tcPr>
            <w:tcW w:type="dxa" w:w="2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Unsplash Query Theme</w:t>
            </w:r>
          </w:p>
        </w:tc>
        <w:tc>
          <w:tcPr>
            <w:tcW w:type="dxa" w:w="1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Rendered Size</w:t>
            </w:r>
          </w:p>
        </w:tc>
        <w:tc>
          <w:tcPr>
            <w:tcW w:type="dxa" w:w="1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URL Params</w:t>
            </w:r>
          </w:p>
        </w:tc>
        <w:tc>
          <w:tcPr>
            <w:tcW w:type="dxa" w:w="31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Next.js Props</w:t>
            </w:r>
          </w:p>
        </w:tc>
      </w:tr>
      <w:tr>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Navigator</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conversation, chat interface, AI assistant</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600x420px</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?w=800&amp;q=80</w:t>
            </w:r>
          </w:p>
        </w:tc>
        <w:tc>
          <w:tcPr>
            <w:tcW w:type="dxa" w:w="3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sizes=(max-width: 768px) 100vw, 50vw  |  placeholder=blur</w:t>
            </w:r>
          </w:p>
        </w:tc>
      </w:tr>
      <w:tr>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data visualization, analytics dashboard, probability</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600x420px</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?w=800&amp;q=80</w:t>
            </w:r>
          </w:p>
        </w:tc>
        <w:tc>
          <w:tcPr>
            <w:tcW w:type="dxa" w:w="3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sizes=(max-width: 768px) 100vw, 50vw  |  placeholder=blur</w:t>
            </w:r>
          </w:p>
        </w:tc>
      </w:tr>
      <w:tr>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LoanSense</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finance, calculator, investment planning</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600x420px</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?w=800&amp;q=80</w:t>
            </w:r>
          </w:p>
        </w:tc>
        <w:tc>
          <w:tcPr>
            <w:tcW w:type="dxa" w:w="3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sizes=(max-width: 768px) 100vw, 50vw  |  placeholder=blur</w:t>
            </w:r>
          </w:p>
        </w:tc>
      </w:tr>
      <w:tr>
        <w:tc>
          <w:tcPr>
            <w:tcW w:type="dxa" w:w="1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Dashboard</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student desk, productivity, study abroad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600x420px</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?w=800&amp;q=80</w:t>
            </w:r>
          </w:p>
        </w:tc>
        <w:tc>
          <w:tcPr>
            <w:tcW w:type="dxa" w:w="31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sizes=(max-width: 768px) 100vw, 50vw  |  placeholder=blur</w:t>
            </w:r>
          </w:p>
        </w:tc>
      </w:tr>
      <w:tr>
        <w:tc>
          <w:tcPr>
            <w:tcW w:type="dxa" w:w="1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Essay Co-Pilot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writing, documents, editorial</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600x420px</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?w=800&amp;q=80</w:t>
            </w:r>
          </w:p>
        </w:tc>
        <w:tc>
          <w:tcPr>
            <w:tcW w:type="dxa" w:w="31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sizes=(max-width: 768px) 100vw, 50vw  |  placeholder=blur</w:t>
            </w:r>
          </w:p>
        </w:tc>
      </w:tr>
    </w:tbl>
    <w:p>
      <w:pPr>
        <w:spacing w:after="0"/>
      </w:pPr>
      <w:r>
        <w:t xml:space="preserve"/>
      </w:r>
    </w:p>
    <w:p>
      <w:pPr>
        <w:pStyle w:val="Heading2"/>
        <w:spacing w:after="160" w:before="360"/>
      </w:pPr>
      <w:r>
        <w:rPr>
          <w:rFonts w:ascii="Arial" w:cs="Arial" w:eastAsia="Arial" w:hAnsi="Arial"/>
          <w:b/>
          <w:bCs/>
          <w:color w:val="1A1A1A"/>
          <w:sz w:val="28"/>
          <w:szCs w:val="28"/>
        </w:rPr>
        <w:t xml:space="preserve">6.2 Programmatic SVG Assets</w:t>
      </w:r>
    </w:p>
    <w:p>
      <w:pPr>
        <w:spacing w:after="160" w:line="340"/>
      </w:pPr>
      <w:r>
        <w:rPr>
          <w:rFonts w:ascii="Arial" w:cs="Arial" w:eastAsia="Arial" w:hAnsi="Arial"/>
          <w:color w:val="1A1A1A"/>
          <w:sz w:val="22"/>
          <w:szCs w:val="22"/>
        </w:rPr>
        <w:t xml:space="preserve">The following visual elements are rendered as custom SVG code within components — not imported image files:</w:t>
      </w:r>
    </w:p>
    <w:p>
      <w:pPr>
        <w:pStyle w:val="ListParagraph"/>
        <w:numPr>
          <w:ilvl w:val="0"/>
          <w:numId w:val="2"/>
        </w:numPr>
        <w:spacing w:after="100" w:line="320"/>
      </w:pPr>
      <w:r>
        <w:rPr>
          <w:rFonts w:ascii="Arial" w:cs="Arial" w:eastAsia="Arial" w:hAnsi="Arial"/>
          <w:color w:val="1A1A1A"/>
          <w:sz w:val="22"/>
          <w:szCs w:val="22"/>
        </w:rPr>
        <w:t xml:space="preserve">Oracle gauge (dual-ring) — see OracleGauge.tsx</w:t>
      </w:r>
    </w:p>
    <w:p>
      <w:pPr>
        <w:pStyle w:val="ListParagraph"/>
        <w:numPr>
          <w:ilvl w:val="0"/>
          <w:numId w:val="2"/>
        </w:numPr>
        <w:spacing w:after="100" w:line="320"/>
      </w:pPr>
      <w:r>
        <w:rPr>
          <w:rFonts w:ascii="Arial" w:cs="Arial" w:eastAsia="Arial" w:hAnsi="Arial"/>
          <w:color w:val="1A1A1A"/>
          <w:sz w:val="22"/>
          <w:szCs w:val="22"/>
        </w:rPr>
        <w:t xml:space="preserve">ArcProgressRing (profile completion, document readiness) — see ArcProgressRing.tsx</w:t>
      </w:r>
    </w:p>
    <w:p>
      <w:pPr>
        <w:pStyle w:val="ListParagraph"/>
        <w:numPr>
          <w:ilvl w:val="0"/>
          <w:numId w:val="2"/>
        </w:numPr>
        <w:spacing w:after="100" w:line="320"/>
      </w:pPr>
      <w:r>
        <w:rPr>
          <w:rFonts w:ascii="Arial" w:cs="Arial" w:eastAsia="Arial" w:hAnsi="Arial"/>
          <w:color w:val="1A1A1A"/>
          <w:sz w:val="22"/>
          <w:szCs w:val="22"/>
        </w:rPr>
        <w:t xml:space="preserve">SVG checkmark draw animation in DocumentChecklistItem — 24px viewBox</w:t>
      </w:r>
    </w:p>
    <w:p>
      <w:pPr>
        <w:pStyle w:val="ListParagraph"/>
        <w:numPr>
          <w:ilvl w:val="0"/>
          <w:numId w:val="2"/>
        </w:numPr>
        <w:spacing w:after="100" w:line="320"/>
      </w:pPr>
      <w:r>
        <w:rPr>
          <w:rFonts w:ascii="Arial" w:cs="Arial" w:eastAsia="Arial" w:hAnsi="Arial"/>
          <w:color w:val="1A1A1A"/>
          <w:sz w:val="22"/>
          <w:szCs w:val="22"/>
        </w:rPr>
        <w:t xml:space="preserve">Canvas particle system on landing hero — rendered to &lt;canvas&gt; element, not SVG</w:t>
      </w:r>
    </w:p>
    <w:p>
      <w:pPr>
        <w:pStyle w:val="ListParagraph"/>
        <w:numPr>
          <w:ilvl w:val="0"/>
          <w:numId w:val="2"/>
        </w:numPr>
        <w:spacing w:after="100" w:line="320"/>
      </w:pPr>
      <w:r>
        <w:rPr>
          <w:rFonts w:ascii="Arial" w:cs="Arial" w:eastAsia="Arial" w:hAnsi="Arial"/>
          <w:color w:val="1A1A1A"/>
          <w:sz w:val="22"/>
          <w:szCs w:val="22"/>
        </w:rPr>
        <w:t xml:space="preserve">Heatmap grid squares — rendered as CSS grid of &lt;div&gt; elements, not SVG</w:t>
      </w:r>
    </w:p>
    <w:p>
      <w:pPr>
        <w:pStyle w:val="ListParagraph"/>
        <w:numPr>
          <w:ilvl w:val="0"/>
          <w:numId w:val="2"/>
        </w:numPr>
        <w:spacing w:after="100" w:line="320"/>
      </w:pPr>
      <w:r>
        <w:rPr>
          <w:rFonts w:ascii="Arial" w:cs="Arial" w:eastAsia="Arial" w:hAnsi="Arial"/>
          <w:color w:val="1A1A1A"/>
          <w:sz w:val="22"/>
          <w:szCs w:val="22"/>
        </w:rPr>
        <w:t xml:space="preserve">Probability sparklines — Recharts LineChart with no axes, 80x24px</w:t>
      </w:r>
    </w:p>
    <w:p>
      <w:pPr>
        <w:spacing w:after="0"/>
      </w:pPr>
      <w:r>
        <w:t xml:space="preserve"/>
      </w:r>
    </w:p>
    <w:p>
      <w:pPr>
        <w:pStyle w:val="Heading2"/>
        <w:spacing w:after="160" w:before="360"/>
      </w:pPr>
      <w:r>
        <w:rPr>
          <w:rFonts w:ascii="Arial" w:cs="Arial" w:eastAsia="Arial" w:hAnsi="Arial"/>
          <w:b/>
          <w:bCs/>
          <w:color w:val="1A1A1A"/>
          <w:sz w:val="28"/>
          <w:szCs w:val="28"/>
        </w:rPr>
        <w:t xml:space="preserve">6.3 Favicon &amp; App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favicon.ico</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32x32px. Amber square with white 'S' in Syne ExtraBold. Generated from SVG source via sharp.</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apple-touch-icon.png</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180x180px. Same design with rounded-corner mask. White background.</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og-image.png</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1200x630px. Dark background, StudyLaunch wordmark, tagline, Poonawalla Fincorp co-brand strip at bottom.</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manifest.json</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theme_color: #E8960A (amber). background_color: #000000. display: standalone.</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7. Final Agreed Technology Stack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4560"/>
      </w:tblGrid>
      <w:tr>
        <w:tc>
          <w:tcPr>
            <w:tcW w:type="dxa" w:w="1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Layer</w:t>
            </w:r>
          </w:p>
        </w:tc>
        <w:tc>
          <w:tcPr>
            <w:tcW w:type="dxa" w:w="19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Technology</w:t>
            </w:r>
          </w:p>
        </w:tc>
        <w:tc>
          <w:tcPr>
            <w:tcW w:type="dxa" w:w="13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Version</w:t>
            </w:r>
          </w:p>
        </w:tc>
        <w:tc>
          <w:tcPr>
            <w:tcW w:type="dxa" w:w="45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Decision Rationale</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Framework</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Next.js App Router</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15.x</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File-based routing, RSC for static sections, Server Actions for forms. Zero-config Vercel deploy. App Router required for streaming RSC support.</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Styling</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Tailwind CSS</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3.4.x</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v3 chosen over v4 to maintain tailwind.config.ts compatibility with shadcn/ui. Avoids CSS-first config migration risk under competition deadline.</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UI Primitives</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shadcn/ui + Radix UI</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Latest</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Headless, accessible form primitives. Copy-paste model (no versioning risk). Slider, Select, Input, Toggle all used.</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Animation</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Framer Motion</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11.x</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useSpring for gauge. staggerChildren for card reveals. layoutId for gap card reorder. ~40KB gzipped — acceptable for impact delivered.</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Charts</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Recharts</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2.x</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ComposedChart for LoanSense EMI waterfall. Sparklines for dashboard. Oracle gauge uses custom SVG — Recharts cannot animate a single arc.</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Icons</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Lucide React</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Latest</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Tree-shakeable. Consistent 2px stroke weight matching typography system. No FontAwesome or Heroicons bloat.</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Fonts</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next/font/google</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Built-in</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Self-hosted Syne + DM Sans + Space Mono. Eliminates Google Fonts DNS round-trip. All subsetted to latin range.</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State Management</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useReducer + Context</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React 18</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ProfileVector state shared via Context to sidebar. No Redux or Zustand needed at MVP scope. Auditable state shape.</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AI SDK</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Vercel AI SDK</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v3</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useChat hook handles streaming, abort signals, retry logic, message state. Standardises provider switching — swap Groq for Claude in one line.</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LLM Provider</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Groq</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llama-3.3-70b-versatile</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Sub-200ms TTFB on streaming. Free tier: 30 RPM / 14,400 req/day. Production upgrade path: Claude Sonnet 4 (zero frontend changes).</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Vector DB</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Pinecone Serverless</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Latest SDK</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Programme corpus embeddings. 100K vectors free. voyage-3-lite 512-dim. Scales to 1M at $70/month. Query-volume billing only.</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Database</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Supabase Postgres</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Latest</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User profiles, saved programmes, streak data, probability history. pgvector extension for user-profile similarity search. Free: 500MB.</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Auth</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Supabase Auth</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Latest</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Google OAuth + Magic Link. JWT session management. Row Level Security enforces data isolation at DB layer. Zero additional infrastructure.</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File Storage</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Vercel Blob</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Latest</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Resume PDF uploads. Files parsed server-side; reference discarded after extraction. No PII stored in object storage. Free tier: 1GB.</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Notifications</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Twilio WhatsApp Business API</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Latest SDK</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Daily nudge delivery. Sandbox free for development. $0.005/session message at scale. Triggered by Vercel Cron at 8AM IST.</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Caching</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Upstash Redis</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Serverless</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 result caching by ProfileVector hash. ~40% request reduction at scale. Free tier: 10K commands/day.</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Analytics</w:t>
            </w:r>
          </w:p>
        </w:tc>
        <w:tc>
          <w:tcPr>
            <w:tcW w:type="dxa" w:w="19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PostHog</w:t>
            </w:r>
          </w:p>
        </w:tc>
        <w:tc>
          <w:tcPr>
            <w:tcW w:type="dxa" w:w="13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Latest SDK</w:t>
            </w:r>
          </w:p>
        </w:tc>
        <w:tc>
          <w:tcPr>
            <w:tcW w:type="dxa" w:w="4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Product analytics. Free 1M events/month covers Tier 1. Feature flags for A/B testing break-even toggle visibility.</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Particles</w:t>
            </w:r>
          </w:p>
        </w:tc>
        <w:tc>
          <w:tcPr>
            <w:tcW w:type="dxa" w:w="19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Hand-coded canvas</w:t>
            </w:r>
          </w:p>
        </w:tc>
        <w:tc>
          <w:tcPr>
            <w:tcW w:type="dxa" w:w="13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150 lines</w:t>
            </w:r>
          </w:p>
        </w:tc>
        <w:tc>
          <w:tcPr>
            <w:tcW w:type="dxa" w:w="4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Replaces tsparticles (~200KB). Custom implementation: 60 nodes, proximity connections, amber glow on hover.</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8. Backend API Contracts</w:t>
      </w:r>
    </w:p>
    <w:p>
      <w:pPr>
        <w:spacing w:after="160" w:line="340"/>
      </w:pPr>
      <w:r>
        <w:rPr>
          <w:rFonts w:ascii="Arial" w:cs="Arial" w:eastAsia="Arial" w:hAnsi="Arial"/>
          <w:color w:val="1A1A1A"/>
          <w:sz w:val="22"/>
          <w:szCs w:val="22"/>
        </w:rPr>
        <w:t xml:space="preserve">Every route has a TypeScript interface defined in /types/api.ts. Mock routes return data conforming to the same interface as the live route. Swapping mock to live requires changing the handler implementation only — no consumer changes.</w:t>
      </w:r>
    </w:p>
    <w:p>
      <w:pPr>
        <w:spacing w:after="0"/>
      </w:pPr>
      <w:r>
        <w:t xml:space="preserve"/>
      </w:r>
    </w:p>
    <w:p>
      <w:pPr>
        <w:pStyle w:val="Heading3"/>
        <w:spacing w:after="120" w:before="280"/>
      </w:pPr>
      <w:r>
        <w:rPr>
          <w:rFonts w:ascii="Arial" w:cs="Arial" w:eastAsia="Arial" w:hAnsi="Arial"/>
          <w:b/>
          <w:bCs/>
          <w:color w:val="0D8A6A"/>
          <w:sz w:val="24"/>
          <w:szCs w:val="24"/>
        </w:rPr>
        <w:t xml:space="preserve">POST /api/extract-profile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Input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multipart/form-data: file(PDF binary), githubUrl(string, optional)</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Output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Server-Sent Events stream. Events: { stage: 0-6, label: string, confidence?: number, profile?: ProfileVector }</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ProfileVector shape</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 cgpa_norm: number, gre_norm: number, workEx_norm: number, publications_norm: number, techDepth: number, targetCountry: string[], budgetBand: string }</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Live implementation</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pdf-parse (Node.js) for PDF text extraction. Groq structured output call with JSON mode for field extraction. Real GitHub API fetch: top 6 pinned repos, primary languages, star count, contribution frequency mapped to techDepth score.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Mock implementation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Returns pre-loaded ProfileVector after staged delays (500-900ms each). Documented in GitHub README.</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LIVE for demo. Groq API key must be set in .env.local AND Vercel environment variables.</w:t>
            </w:r>
          </w:p>
        </w:tc>
      </w:tr>
    </w:tbl>
    <w:p>
      <w:pPr>
        <w:spacing w:after="0"/>
      </w:pPr>
      <w:r>
        <w:t xml:space="preserve"/>
      </w:r>
    </w:p>
    <w:p>
      <w:pPr>
        <w:pStyle w:val="Heading3"/>
        <w:spacing w:after="120" w:before="280"/>
      </w:pPr>
      <w:r>
        <w:rPr>
          <w:rFonts w:ascii="Arial" w:cs="Arial" w:eastAsia="Arial" w:hAnsi="Arial"/>
          <w:b/>
          <w:bCs/>
          <w:color w:val="0D8A6A"/>
          <w:sz w:val="24"/>
          <w:szCs w:val="24"/>
        </w:rPr>
        <w:t xml:space="preserve">POST /api/chat  (Groq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Input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 messages: ChatMessage[], profileVector?: ProfileVector }</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Output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Server-Sent Events text stream via useChat hook. Stream contains [[EXTRACT: field=value]] inline annotations and [[PROGRAMS]] JSON block on completion.</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System prompt key instructions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Ask one question at a time. Annotate extracted fields inline. Output [[PROGRAMS]] block when all 5 ProfileVector dimensions are populated. [[PROGRAMS]] format: [{ programId, admitProbability, estimatedLoanINR, roiScore, matchReason, reasoningBullets[] }]</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Model</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groq/llama-3.3-70b-versatile. Temperature 0.7. Max tokens 2048.</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LIVE</w:t>
            </w:r>
          </w:p>
        </w:tc>
      </w:tr>
    </w:tbl>
    <w:p>
      <w:pPr>
        <w:spacing w:after="0"/>
      </w:pPr>
      <w:r>
        <w:t xml:space="preserve"/>
      </w:r>
    </w:p>
    <w:p>
      <w:pPr>
        <w:pStyle w:val="Heading3"/>
        <w:spacing w:after="120" w:before="280"/>
      </w:pPr>
      <w:r>
        <w:rPr>
          <w:rFonts w:ascii="Arial" w:cs="Arial" w:eastAsia="Arial" w:hAnsi="Arial"/>
          <w:b/>
          <w:bCs/>
          <w:color w:val="0D8A6A"/>
          <w:sz w:val="24"/>
          <w:szCs w:val="24"/>
        </w:rPr>
        <w:t xml:space="preserve">POST /api/thinking-preview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Input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 profileVector: ProfileVector }</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Output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 bubbles: [string, string, string] }</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Implementation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Non-streaming Groq call. 50 tokens. System prompt: generate 3 contextual thinking strings referencing the provided profile. Each string starts with an ellipsis and is under 80 characters.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Cost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~$0.0000025 per call at Groq pricing. Negligible at any scale.</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LIVE</w:t>
            </w:r>
          </w:p>
        </w:tc>
      </w:tr>
    </w:tbl>
    <w:p>
      <w:pPr>
        <w:spacing w:after="0"/>
      </w:pPr>
      <w:r>
        <w:t xml:space="preserve"/>
      </w:r>
    </w:p>
    <w:p>
      <w:pPr>
        <w:pStyle w:val="Heading3"/>
        <w:spacing w:after="120" w:before="280"/>
      </w:pPr>
      <w:r>
        <w:rPr>
          <w:rFonts w:ascii="Arial" w:cs="Arial" w:eastAsia="Arial" w:hAnsi="Arial"/>
          <w:b/>
          <w:bCs/>
          <w:color w:val="0D8A6A"/>
          <w:sz w:val="24"/>
          <w:szCs w:val="24"/>
        </w:rPr>
        <w:t xml:space="preserve">GET /api/nudge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Input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None (reads authenticated user ID from JWT)</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Output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 message: string, generatedAt: string, type: 'sop'|'oracle'|'document'|'general' }</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Live implementation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Reads latest record from user_nudges table for the authenticated user where date = today. Falls back to rule-based default if no cron nudge exists.</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Mock implementation</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Returns a hardcoded nudge object with the current timestamp.</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MOCKED — Supabase connection required for live version</w:t>
            </w:r>
          </w:p>
        </w:tc>
      </w:tr>
    </w:tbl>
    <w:p>
      <w:pPr>
        <w:spacing w:after="0"/>
      </w:pPr>
      <w:r>
        <w:t xml:space="preserve"/>
      </w:r>
    </w:p>
    <w:p>
      <w:pPr>
        <w:pStyle w:val="Heading3"/>
        <w:spacing w:after="120" w:before="280"/>
      </w:pPr>
      <w:r>
        <w:rPr>
          <w:rFonts w:ascii="Arial" w:cs="Arial" w:eastAsia="Arial" w:hAnsi="Arial"/>
          <w:b/>
          <w:bCs/>
          <w:color w:val="0D8A6A"/>
          <w:sz w:val="24"/>
          <w:szCs w:val="24"/>
        </w:rPr>
        <w:t xml:space="preserve">POST /api/essays/check-similarity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Input</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 essayText: string, programmeId: string }</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Output</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 similarityScore: number, highlightedSentences: string[], warning: boolean }</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Implementation</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Embeds essay via voyage-3-lite (512 dims). Runs pgvector cosine similarity query against essay_drafts table. Returns top-5 matches. Warning threshold: 0.82.</w:t>
            </w:r>
          </w:p>
        </w:tc>
      </w:tr>
      <w:tr>
        <w:tc>
          <w:tcPr>
            <w:tcW w:type="dxa" w:w="2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SQL query</w:t>
            </w:r>
          </w:p>
        </w:tc>
        <w:tc>
          <w:tcPr>
            <w:tcW w:type="dxa" w:w="6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SELECT 1 - (embedding &lt;=&gt; $1) AS similarity FROM essay_drafts WHERE programme_id = $2 ORDER BY similarity DESC LIMIT 5</w:t>
            </w:r>
          </w:p>
        </w:tc>
      </w:tr>
      <w:tr>
        <w:tc>
          <w:tcPr>
            <w:tcW w:type="dxa" w:w="2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MOCKED — Pinecone seeding and Supabase pgvector required for live version</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9. Database Schema</w:t>
      </w:r>
    </w:p>
    <w:p>
      <w:pPr>
        <w:spacing w:after="160" w:line="340"/>
      </w:pPr>
      <w:r>
        <w:rPr>
          <w:rFonts w:ascii="Arial" w:cs="Arial" w:eastAsia="Arial" w:hAnsi="Arial"/>
          <w:color w:val="1A1A1A"/>
          <w:sz w:val="22"/>
          <w:szCs w:val="22"/>
        </w:rPr>
        <w:t xml:space="preserve">All tables are Postgres via Supabase. Row Level Security (RLS) is enabled on all tables. Authentication via Supabase Auth — user_id in all tables references auth.users.id.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Table</w:t>
            </w:r>
          </w:p>
        </w:tc>
        <w:tc>
          <w:tcPr>
            <w:tcW w:type="dxa" w:w="30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Key Columns</w:t>
            </w:r>
          </w:p>
        </w:tc>
        <w:tc>
          <w:tcPr>
            <w:tcW w:type="dxa" w:w="2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Indexes</w:t>
            </w:r>
          </w:p>
        </w:tc>
        <w:tc>
          <w:tcPr>
            <w:tcW w:type="dxa" w:w="23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RLS Policy</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users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id(uuid PK), email, cgpa, gre, work_years, tech_depth, target_country[], budget_band, profile_embedding(vector(512)), created_at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profile_embedding: ivfflat (lists=100) for ANN search</w:t>
            </w:r>
          </w:p>
        </w:tc>
        <w:tc>
          <w:tcPr>
            <w:tcW w:type="dxa" w:w="2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SELECT/UPDATE: user.id = auth.uid()</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saved_programs</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id, user_id(FK), program_id, admit_probability, estimated_loan_inr, roi_score, saved_at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COMPOSITE: (user_id, program_id)</w:t>
            </w:r>
          </w:p>
        </w:tc>
        <w:tc>
          <w:tcPr>
            <w:tcW w:type="dxa" w:w="2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SELECT/INSERT/DELETE: user_id = auth.uid()</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probability_history</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id, user_id(FK), program_id, probability(float), trigger('sop'|'gre'|'gpa'|'manual'), created_at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COMPOSITE: (user_id, program_id, created_at DESC)</w:t>
            </w:r>
          </w:p>
        </w:tc>
        <w:tc>
          <w:tcPr>
            <w:tcW w:type="dxa" w:w="2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SELECT/INSERT: user_id = auth.uid(). Trigger: DELETE oldest record when count &gt; 30 per (user_id, program_id).</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activity_log</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id, user_id(FK), activity_type('navigator'|'oracle'|'upload'|'essay'), created_at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COMPOSITE: (user_id, created_at DESC)</w:t>
            </w:r>
          </w:p>
        </w:tc>
        <w:tc>
          <w:tcPr>
            <w:tcW w:type="dxa" w:w="2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SELECT/INSERT: user_id = auth.uid()</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essay_drafts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id, user_id(FK), program_id, embedding(vector(512)), word_count, uniqueness_score(float), created_at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embedding: ivfflat for similarity queries. (user_id, program_id, created_at DESC)</w:t>
            </w:r>
          </w:p>
        </w:tc>
        <w:tc>
          <w:tcPr>
            <w:tcW w:type="dxa" w:w="2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SELECT/INSERT: user_id = auth.uid()</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user_nudges</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id, user_id(FK), message, nudge_type('sop'|'oracle'|'document'|'general'), generated_date(date), created_at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UNIQUE: (user_id, generated_date) — one nudge per user per day</w:t>
            </w:r>
          </w:p>
        </w:tc>
        <w:tc>
          <w:tcPr>
            <w:tcW w:type="dxa" w:w="2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SELECT: user_id = auth.uid(). INSERT: service role only (Cron)</w:t>
            </w:r>
          </w:p>
        </w:tc>
      </w:tr>
      <w:tr>
        <w:tc>
          <w:tcPr>
            <w:tcW w:type="dxa" w:w="1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xp_log</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id, user_id(FK), activity_type, xp_earned(int), created_at</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INDEX: (user_id) for SUM aggregate. Covered index: (user_id, created_at)</w:t>
            </w:r>
          </w:p>
        </w:tc>
        <w:tc>
          <w:tcPr>
            <w:tcW w:type="dxa" w:w="2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SELECT/INSERT: user_id = auth.uid()</w:t>
            </w:r>
          </w:p>
        </w:tc>
      </w:tr>
      <w:tr>
        <w:tc>
          <w:tcPr>
            <w:tcW w:type="dxa" w:w="1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programs</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id, name, university, country, avg_gre, avg_cgpa, acceptance_rate, annual_tuition_usd, roi_index, embedding(vector(512)), updated_at</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embedding: ivfflat (lists=200) — higher lists for larger corpus. (country, avg_gre) for filtered queries</w:t>
            </w:r>
          </w:p>
        </w:tc>
        <w:tc>
          <w:tcPr>
            <w:tcW w:type="dxa" w:w="2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SELECT: public (authenticated). INSERT/UPDATE: service role only</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10. Build Sequence — Risk-Ordered</w:t>
      </w:r>
    </w:p>
    <w:p>
      <w:pPr>
        <w:spacing w:after="160" w:line="340"/>
      </w:pPr>
      <w:r>
        <w:rPr>
          <w:rFonts w:ascii="Arial" w:cs="Arial" w:eastAsia="Arial" w:hAnsi="Arial"/>
          <w:color w:val="1A1A1A"/>
          <w:sz w:val="22"/>
          <w:szCs w:val="22"/>
        </w:rPr>
        <w:t xml:space="preserve">Tasks are ordered by failure risk: the highest-risk component is built and verified first, so any integration failures surface early and don't block downstream work.</w:t>
      </w:r>
    </w:p>
    <w:p>
      <w:pPr>
        <w:spacing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800"/>
        <w:gridCol w:w="2400"/>
        <w:gridCol w:w="1200"/>
      </w:tblGrid>
      <w:tr>
        <w:tc>
          <w:tcPr>
            <w:tcW w:type="dxa" w:w="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Step</w:t>
            </w:r>
          </w:p>
        </w:tc>
        <w:tc>
          <w:tcPr>
            <w:tcW w:type="dxa" w:w="35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Task</w:t>
            </w:r>
          </w:p>
        </w:tc>
        <w:tc>
          <w:tcPr>
            <w:tcW w:type="dxa" w:w="8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Time</w:t>
            </w:r>
          </w:p>
        </w:tc>
        <w:tc>
          <w:tcPr>
            <w:tcW w:type="dxa" w:w="24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Risk If Deferred</w:t>
            </w:r>
          </w:p>
        </w:tc>
        <w:tc>
          <w:tcPr>
            <w:tcW w:type="dxa" w:w="1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Owner</w:t>
            </w:r>
          </w:p>
        </w:tc>
      </w:tr>
      <w:tr>
        <w:tc>
          <w:tcPr>
            <w:tcW w:type="dxa" w:w="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w:t>
            </w:r>
          </w:p>
        </w:tc>
        <w:tc>
          <w:tcPr>
            <w:tcW w:type="dxa" w:w="3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Verify Groq API + useChat streaming end-to-end. Single test component. Confirm GROQ_API_KEY in .env.local AND Vercel env vars.</w:t>
            </w:r>
          </w:p>
        </w:tc>
        <w:tc>
          <w:tcPr>
            <w:tcW w:type="dxa" w:w="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 min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CRITICAL — entire Navigator feature fails if this is broken</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Priya</w:t>
            </w:r>
          </w:p>
        </w:tc>
      </w:tr>
      <w:tr>
        <w:tc>
          <w:tcPr>
            <w:tcW w:type="dxa" w:w="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w:t>
            </w:r>
          </w:p>
        </w:tc>
        <w:tc>
          <w:tcPr>
            <w:tcW w:type="dxa" w:w="3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Tailwind 3.4 config, next/font for Syne + DM Sans + Space Mono, StudyLaunch color tokens in tailwind.config.ts, Navbar, Footer components.</w:t>
            </w:r>
          </w:p>
        </w:tc>
        <w:tc>
          <w:tcPr>
            <w:tcW w:type="dxa" w:w="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45 min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HIGH — visual inconsistency propagates throughout entire product</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Aryan</w:t>
            </w:r>
          </w:p>
        </w:tc>
      </w:tr>
      <w:tr>
        <w:tc>
          <w:tcPr>
            <w:tcW w:type="dxa" w:w="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w:t>
            </w:r>
          </w:p>
        </w:tc>
        <w:tc>
          <w:tcPr>
            <w:tcW w:type="dxa" w:w="3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Navigator page: chat UI, [[EXTRACT]] parsing, profile sidebar live-fill, program card stagger reveal, useReducer ProfileVector state.</w:t>
            </w:r>
          </w:p>
        </w:tc>
        <w:tc>
          <w:tcPr>
            <w:tcW w:type="dxa" w:w="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90 min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HIGH — primary judge interaction surface</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Aryan + Priya</w:t>
            </w:r>
          </w:p>
        </w:tc>
      </w:tr>
      <w:tr>
        <w:tc>
          <w:tcPr>
            <w:tcW w:type="dxa" w:w="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w:t>
            </w:r>
          </w:p>
        </w:tc>
        <w:tc>
          <w:tcPr>
            <w:tcW w:type="dxa" w:w="3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Resume upload route + pdf-parse extraction + GitHub API ingestion + 6-stage processing pipeline animation.</w:t>
            </w:r>
          </w:p>
        </w:tc>
        <w:tc>
          <w:tcPr>
            <w:tcW w:type="dxa" w:w="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60 min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MEDIUM — primary wow moment; product works without it but is much less impressive</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Priya</w:t>
            </w:r>
          </w:p>
        </w:tc>
      </w:tr>
      <w:tr>
        <w:tc>
          <w:tcPr>
            <w:tcW w:type="dxa" w:w="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5</w:t>
            </w:r>
          </w:p>
        </w:tc>
        <w:tc>
          <w:tcPr>
            <w:tcW w:type="dxa" w:w="3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Landing page: canvas particle hero (150-line implementation), proof strip IntersectionObserver counters, feature panels with Next.js Image + blur placeholder, how-it-works steps, streak preview.</w:t>
            </w:r>
          </w:p>
        </w:tc>
        <w:tc>
          <w:tcPr>
            <w:tcW w:type="dxa" w:w="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 min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MEDIUM — first page judges see; affects first impression</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Meera</w:t>
            </w:r>
          </w:p>
        </w:tc>
      </w:tr>
      <w:tr>
        <w:tc>
          <w:tcPr>
            <w:tcW w:type="dxa" w:w="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w:t>
            </w:r>
          </w:p>
        </w:tc>
        <w:tc>
          <w:tcPr>
            <w:tcW w:type="dxa" w:w="3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 page: custom SVG gauge with useSpring dual-ring, CGPA slider with auto-conversion, gap cards with layoutId reorder, boost simulator presets, funding readiness unlock animation.</w:t>
            </w:r>
          </w:p>
        </w:tc>
        <w:tc>
          <w:tcPr>
            <w:tcW w:type="dxa" w:w="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45 min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MEDIUM — second primary interactive feature</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Meera + Aryan</w:t>
            </w:r>
          </w:p>
        </w:tc>
      </w:tr>
      <w:tr>
        <w:tc>
          <w:tcPr>
            <w:tcW w:type="dxa" w:w="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w:t>
            </w:r>
          </w:p>
        </w:tc>
        <w:tc>
          <w:tcPr>
            <w:tcW w:type="dxa" w:w="3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LoanSense: three-column layout, Recharts ComposedChart with salary line, useSlotNumber hook, break-even toggle, document checklist with 3-state progression and progress ring.</w:t>
            </w:r>
          </w:p>
        </w:tc>
        <w:tc>
          <w:tcPr>
            <w:tcW w:type="dxa" w:w="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45 min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LOW — impressive but not critical to the core demo flow</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Rohan</w:t>
            </w:r>
          </w:p>
        </w:tc>
      </w:tr>
      <w:tr>
        <w:tc>
          <w:tcPr>
            <w:tcW w:type="dxa" w:w="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8</w:t>
            </w:r>
          </w:p>
        </w:tc>
        <w:tc>
          <w:tcPr>
            <w:tcW w:type="dxa" w:w="3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Dashboard: deadline countdown clocks, coloured activity heatmap, sparklines, AI nudge card, deadline pressure banner system.</w:t>
            </w:r>
          </w:p>
        </w:tc>
        <w:tc>
          <w:tcPr>
            <w:tcW w:type="dxa" w:w="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30 min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LOW — shows retention story but not required for core funding funnel</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Sahil</w:t>
            </w:r>
          </w:p>
        </w:tc>
      </w:tr>
      <w:tr>
        <w:tc>
          <w:tcPr>
            <w:tcW w:type="dxa" w:w="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9</w:t>
            </w:r>
          </w:p>
        </w:tc>
        <w:tc>
          <w:tcPr>
            <w:tcW w:type="dxa" w:w="35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Framer Motion page transitions (AnimatePresence in root layout), mobile responsive audit at sm/md/lg breakpoints, ?demo=true fallback mode for all live API calls.</w:t>
            </w:r>
          </w:p>
        </w:tc>
        <w:tc>
          <w:tcPr>
            <w:tcW w:type="dxa" w:w="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 min</w:t>
            </w:r>
          </w:p>
        </w:tc>
        <w:tc>
          <w:tcPr>
            <w:tcW w:type="dxa" w:w="24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LOW — polish and failsafe</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Aryan</w:t>
            </w:r>
          </w:p>
        </w:tc>
      </w:tr>
      <w:tr>
        <w:tc>
          <w:tcPr>
            <w:tcW w:type="dxa" w:w="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10</w:t>
            </w:r>
          </w:p>
        </w:tc>
        <w:tc>
          <w:tcPr>
            <w:tcW w:type="dxa" w:w="35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GitHub README with explicit mock vs live documentation, Vercel deploy, environment variable configuration, domain setup, demo dry run x2 with judge simulation.</w:t>
            </w:r>
          </w:p>
        </w:tc>
        <w:tc>
          <w:tcPr>
            <w:tcW w:type="dxa" w:w="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30 min</w:t>
            </w:r>
          </w:p>
        </w:tc>
        <w:tc>
          <w:tcPr>
            <w:tcW w:type="dxa" w:w="24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LOW — competition requirement; without deploy the demo doesn't run</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Rohan</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11. Demo Choreography — The Wow Moment Sequence</w:t>
      </w:r>
    </w:p>
    <w:p>
      <w:pPr>
        <w:spacing w:after="160" w:line="340"/>
      </w:pPr>
      <w:r>
        <w:rPr>
          <w:rFonts w:ascii="Arial" w:cs="Arial" w:eastAsia="Arial" w:hAnsi="Arial"/>
          <w:color w:val="1A1A1A"/>
          <w:sz w:val="22"/>
          <w:szCs w:val="22"/>
        </w:rPr>
        <w:t xml:space="preserve">The demo is a 6-8 minute presentation designed to hit nine distinct 'wow moments' in a deliberate emotional arc. The sequence must be rehearsed at minimum twice before the live presentation. Each moment builds on the previous one, with the funding unlock serving as the dramatic climax.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3000"/>
        <w:gridCol w:w="3960"/>
      </w:tblGrid>
      <w:tr>
        <w:tc>
          <w:tcPr>
            <w:tcW w:type="dxa" w:w="72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Time</w:t>
            </w:r>
          </w:p>
        </w:tc>
        <w:tc>
          <w:tcPr>
            <w:tcW w:type="dxa" w:w="168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Moment</w:t>
            </w:r>
          </w:p>
        </w:tc>
        <w:tc>
          <w:tcPr>
            <w:tcW w:type="dxa" w:w="30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What Happens</w:t>
            </w:r>
          </w:p>
        </w:tc>
        <w:tc>
          <w:tcPr>
            <w:tcW w:type="dxa" w:w="39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Why It Works</w:t>
            </w:r>
          </w:p>
        </w:tc>
      </w:tr>
      <w:tr>
        <w:tc>
          <w:tcPr>
            <w:tcW w:type="dxa" w:w="7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00:00</w:t>
            </w:r>
          </w:p>
        </w:tc>
        <w:tc>
          <w:tcPr>
            <w:tcW w:type="dxa" w:w="168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Landing page loads</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Canvas particles, amber accents, Syne ExtraBold wordmark. Proof strip counters animate in as judge scrolls.</w:t>
            </w:r>
          </w:p>
        </w:tc>
        <w:tc>
          <w:tcPr>
            <w:tcW w:type="dxa" w:w="3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Immediate visual credibility. No blank screen moment. Counter animations show product traction claims upfront.</w:t>
            </w:r>
          </w:p>
        </w:tc>
      </w:tr>
      <w:tr>
        <w:tc>
          <w:tcPr>
            <w:tcW w:type="dxa" w:w="7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00:45</w:t>
            </w:r>
          </w:p>
        </w:tc>
        <w:tc>
          <w:tcPr>
            <w:tcW w:type="dxa" w:w="168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Resume dropped into Navigator</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6-stage amber progress bar. Sidebar fields fill one-by-one. '94% data confidence' resolves.</w:t>
            </w:r>
          </w:p>
        </w:tc>
        <w:tc>
          <w:tcPr>
            <w:tcW w:type="dxa" w:w="3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This is the #1 wow moment. Real computation is visually communicated. The confidence score feels both technical and human.</w:t>
            </w:r>
          </w:p>
        </w:tc>
      </w:tr>
      <w:tr>
        <w:tc>
          <w:tcPr>
            <w:tcW w:type="dxa" w:w="7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01:30</w:t>
            </w:r>
          </w:p>
        </w:tc>
        <w:tc>
          <w:tcPr>
            <w:tcW w:type="dxa" w:w="168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Thinking bubbles appear</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Three contextual thoughts reference the judge's actual extracted data before the AI responds.</w:t>
            </w:r>
          </w:p>
        </w:tc>
        <w:tc>
          <w:tcPr>
            <w:tcW w:type="dxa" w:w="3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Transforms generic chatbot into a product that clearly understands the specific user. Personalisation is demonstrated, not claimed.</w:t>
            </w:r>
          </w:p>
        </w:tc>
      </w:tr>
      <w:tr>
        <w:tc>
          <w:tcPr>
            <w:tcW w:type="dxa" w:w="7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02:15</w:t>
            </w:r>
          </w:p>
        </w:tc>
        <w:tc>
          <w:tcPr>
            <w:tcW w:type="dxa" w:w="168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Program cards stagger-reveal</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Three cards appear in sequence. 'Why this match' expanded — three reasoning bullets animate in.</w:t>
            </w:r>
          </w:p>
        </w:tc>
        <w:tc>
          <w:tcPr>
            <w:tcW w:type="dxa" w:w="3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Stagger creates visual delight. Reasoning bullets prove the match is not a black box. Instant from zero extra API calls.</w:t>
            </w:r>
          </w:p>
        </w:tc>
      </w:tr>
      <w:tr>
        <w:tc>
          <w:tcPr>
            <w:tcW w:type="dxa" w:w="7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03:00</w:t>
            </w:r>
          </w:p>
        </w:tc>
        <w:tc>
          <w:tcPr>
            <w:tcW w:type="dxa" w:w="168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Deep-dive to Oracle</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Navigate to /oracle with UT Austin pre-selected. Gauge animates to 58% on entry.</w:t>
            </w:r>
          </w:p>
        </w:tc>
        <w:tc>
          <w:tcPr>
            <w:tcW w:type="dxa" w:w="3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Seamless navigation between surfaces shows product coherence. Pre-selection demonstrates URL-state architecture.</w:t>
            </w:r>
          </w:p>
        </w:tc>
      </w:tr>
      <w:tr>
        <w:tc>
          <w:tcPr>
            <w:tcW w:type="dxa" w:w="7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03:45</w:t>
            </w:r>
          </w:p>
        </w:tc>
        <w:tc>
          <w:tcPr>
            <w:tcW w:type="dxa" w:w="168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GRE slider drag on Oracle</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Gauge rises in real-time as GRE improves. Gap cards reorder. SHAP attribution updates.</w:t>
            </w:r>
          </w:p>
        </w:tc>
        <w:tc>
          <w:tcPr>
            <w:tcW w:type="dxa" w:w="3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Live, instant response to input = client-side architecture success. Judges see the product reason about their specific gap.</w:t>
            </w:r>
          </w:p>
        </w:tc>
      </w:tr>
      <w:tr>
        <w:tc>
          <w:tcPr>
            <w:tcW w:type="dxa" w:w="7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04:15</w:t>
            </w:r>
          </w:p>
        </w:tc>
        <w:tc>
          <w:tcPr>
            <w:tcW w:type="dxa" w:w="168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 funding unlock</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Greyscale card explodes into colour. Border pulses. Toast: 'Loan eligibility unlocked.' Primary conversion moment.</w:t>
            </w:r>
          </w:p>
        </w:tc>
        <w:tc>
          <w:tcPr>
            <w:tcW w:type="dxa" w:w="3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The most emotionally resonant moment in the product. Students feel they earned this unlock. Direct pipeline to LoanSense.</w:t>
            </w:r>
          </w:p>
        </w:tc>
      </w:tr>
      <w:tr>
        <w:tc>
          <w:tcPr>
            <w:tcW w:type="dxa" w:w="7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04:45</w:t>
            </w:r>
          </w:p>
        </w:tc>
        <w:tc>
          <w:tcPr>
            <w:tcW w:type="dxa" w:w="168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LoanSense slot numbers</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Tenure slider drag causes all EMI/rate numbers to spin like a Bloomberg terminal.</w:t>
            </w:r>
          </w:p>
        </w:tc>
        <w:tc>
          <w:tcPr>
            <w:tcW w:type="dxa" w:w="3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Financial credibility established instantly. Judges who work in finance will recognize the aesthetic. Zero server round-trip.</w:t>
            </w:r>
          </w:p>
        </w:tc>
      </w:tr>
      <w:tr>
        <w:tc>
          <w:tcPr>
            <w:tcW w:type="dxa" w:w="7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05:15</w:t>
            </w:r>
          </w:p>
        </w:tc>
        <w:tc>
          <w:tcPr>
            <w:tcW w:type="dxa" w:w="168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Break-even toggle + document checklist</w:t>
            </w:r>
          </w:p>
        </w:tc>
        <w:tc>
          <w:tcPr>
            <w:tcW w:type="dxa" w:w="30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India comparison line appears. 'Studying abroad pays off by Year 3.' All documents verified — 'Priority processing unlocked.' WhatsApp typing indicator.</w:t>
            </w:r>
          </w:p>
        </w:tc>
        <w:tc>
          <w:tcPr>
            <w:tcW w:type="dxa" w:w="3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Answers the single biggest parental objection: is it worth it? Document verification simulation shows full loan journey.</w:t>
            </w:r>
          </w:p>
        </w:tc>
      </w:tr>
      <w:tr>
        <w:tc>
          <w:tcPr>
            <w:tcW w:type="dxa" w:w="7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06:00</w:t>
            </w:r>
          </w:p>
        </w:tc>
        <w:tc>
          <w:tcPr>
            <w:tcW w:type="dxa" w:w="168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Dashboard — student is on track</w:t>
            </w:r>
          </w:p>
        </w:tc>
        <w:tc>
          <w:tcPr>
            <w:tcW w:type="dxa" w:w="30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Live countdown clocks, coloured heatmap, contextual nudge, deadline pressure banner.</w:t>
            </w:r>
          </w:p>
        </w:tc>
        <w:tc>
          <w:tcPr>
            <w:tcW w:type="dxa" w:w="3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Shows retention and engagement story. Judges see the product keeps students coming back. Close with unit economics: Rs 44 CAC, 93% margin.</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12. Performance Targets &amp; Optimisation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Metric</w:t>
            </w:r>
          </w:p>
        </w:tc>
        <w:tc>
          <w:tcPr>
            <w:tcW w:type="dxa" w:w="18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Target</w:t>
            </w:r>
          </w:p>
        </w:tc>
        <w:tc>
          <w:tcPr>
            <w:tcW w:type="dxa" w:w="49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Approach</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Largest Contentful Paint (LCP)</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&lt; 1.8s on 4G</w:t>
            </w:r>
          </w:p>
        </w:tc>
        <w:tc>
          <w:tcPr>
            <w:tcW w:type="dxa" w:w="4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Next.js &lt;Image&gt; with blur placeholder saves ~600ms. next/font eliminates DNS round-trip saving ~300-400ms. Static pages from Vercel CDN edge: &lt;50ms TTFB globally.</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Time to First Byte (TTFB) — Navigator</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&lt; 80ms</w:t>
            </w:r>
          </w:p>
        </w:tc>
        <w:tc>
          <w:tcPr>
            <w:tcW w:type="dxa" w:w="4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Streaming SSR with React Suspense. Chat shell visible before Groq first token. Profile sidebar renders as static HTML shell.</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Groq first token latency</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&lt; 200ms</w:t>
            </w:r>
          </w:p>
        </w:tc>
        <w:tc>
          <w:tcPr>
            <w:tcW w:type="dxa" w:w="4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Groq sub-200ms TTFB guarantee on llama-3.3-70b. useChat abort controller prevents orphaned requests.</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Oracle recalculation</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&lt; 1ms</w:t>
            </w:r>
          </w:p>
        </w:tc>
        <w:tc>
          <w:tcPr>
            <w:tcW w:type="dxa" w:w="4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100% client-side weighted scoring function. No network request. Debounced 120ms to prevent 60fps rerender cascade during slider drag.</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LoanSense recalculation</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&lt; 1ms</w:t>
            </w:r>
          </w:p>
        </w:tc>
        <w:tc>
          <w:tcPr>
            <w:tcW w:type="dxa" w:w="4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100% client-side amortisation math. Debounced 150ms. useSpring handles visual smoothing independently of calculation.</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Initial JS bundle</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&lt; 180KB gzipped</w:t>
            </w:r>
          </w:p>
        </w:tc>
        <w:tc>
          <w:tcPr>
            <w:tcW w:type="dxa" w:w="4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Dynamic imports for Framer Motion and Recharts (heavy libraries not needed on every page). Code splitting reduces initial bundle by ~120KB.</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Google Fonts elimination</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300-400ms saved</w:t>
            </w:r>
          </w:p>
        </w:tc>
        <w:tc>
          <w:tcPr>
            <w:tcW w:type="dxa" w:w="4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All fonts self-hosted via next/font/google. Subsetted to latin range. Loaded with font-display: optional.</w:t>
            </w:r>
          </w:p>
        </w:tc>
      </w:tr>
      <w:tr>
        <w:tc>
          <w:tcPr>
            <w:tcW w:type="dxa" w:w="2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API cost per Navigator session</w:t>
            </w:r>
          </w:p>
        </w:tc>
        <w:tc>
          <w:tcPr>
            <w:tcW w:type="dxa" w:w="18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&lt; $0.0003</w:t>
            </w:r>
          </w:p>
        </w:tc>
        <w:tc>
          <w:tcPr>
            <w:tcW w:type="dxa" w:w="49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[[EXTRACT]] inline parsing eliminates a second JSON API call. Thinking bubbles: one 50-token non-streaming Groq call. Total: ~2,800 tokens per session at $0.05/M.</w:t>
            </w:r>
          </w:p>
        </w:tc>
      </w:tr>
      <w:tr>
        <w:tc>
          <w:tcPr>
            <w:tcW w:type="dxa" w:w="2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Canvas particle performance</w:t>
            </w:r>
          </w:p>
        </w:tc>
        <w:tc>
          <w:tcPr>
            <w:tcW w:type="dxa" w:w="18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60fps on 4G mobile</w:t>
            </w:r>
          </w:p>
        </w:tc>
        <w:tc>
          <w:tcPr>
            <w:tcW w:type="dxa" w:w="49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Hand-coded 150-line canvas replaces tsparticles (~200KB). 60 nodes maximum. requestAnimationFrame with devicePixelRatio scaling. Falls back to CSS gradient if &lt;30fps detected.</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13. Deployment Cost Summary</w:t>
      </w:r>
    </w:p>
    <w:p>
      <w:pPr>
        <w:spacing w:after="160" w:line="340"/>
      </w:pPr>
      <w:r>
        <w:rPr>
          <w:rFonts w:ascii="Arial" w:cs="Arial" w:eastAsia="Arial" w:hAnsi="Arial"/>
          <w:color w:val="1A1A1A"/>
          <w:sz w:val="22"/>
          <w:szCs w:val="22"/>
        </w:rPr>
        <w:t xml:space="preserve">Three deployment tiers costed on published pricing as of Q4 2025.</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20"/>
        <w:gridCol w:w="2220"/>
        <w:gridCol w:w="2520"/>
      </w:tblGrid>
      <w:tr>
        <w:tc>
          <w:tcPr>
            <w:tcW w:type="dxa" w:w="27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Service</w:t>
            </w:r>
          </w:p>
        </w:tc>
        <w:tc>
          <w:tcPr>
            <w:tcW w:type="dxa" w:w="192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MVP / month</w:t>
            </w:r>
          </w:p>
        </w:tc>
        <w:tc>
          <w:tcPr>
            <w:tcW w:type="dxa" w:w="222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Tier 1 (750 DAU) / month</w:t>
            </w:r>
          </w:p>
        </w:tc>
        <w:tc>
          <w:tcPr>
            <w:tcW w:type="dxa" w:w="252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Tier 2 (7.5K DAU) / month</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Vercel Hosting</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(Hobby)</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$20 (Pro)</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$150 (Enterprise)</w:t>
            </w:r>
          </w:p>
        </w:tc>
      </w:tr>
      <w:tr>
        <w:tc>
          <w:tcPr>
            <w:tcW w:type="dxa" w:w="27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Groq — Navigator chat</w:t>
            </w:r>
          </w:p>
        </w:tc>
        <w:tc>
          <w:tcPr>
            <w:tcW w:type="dxa" w:w="19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w:t>
            </w:r>
          </w:p>
        </w:tc>
        <w:tc>
          <w:tcPr>
            <w:tcW w:type="dxa" w:w="22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~$28</w:t>
            </w:r>
          </w:p>
        </w:tc>
        <w:tc>
          <w:tcPr>
            <w:tcW w:type="dxa" w:w="25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~$280</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Groq — Nudges &amp; misc</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~$25</w:t>
            </w:r>
          </w:p>
        </w:tc>
      </w:tr>
      <w:tr>
        <w:tc>
          <w:tcPr>
            <w:tcW w:type="dxa" w:w="27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Supabase (DB + Auth)</w:t>
            </w:r>
          </w:p>
        </w:tc>
        <w:tc>
          <w:tcPr>
            <w:tcW w:type="dxa" w:w="19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 (500MB free)</w:t>
            </w:r>
          </w:p>
        </w:tc>
        <w:tc>
          <w:tcPr>
            <w:tcW w:type="dxa" w:w="22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$25 (8GB Pro)</w:t>
            </w:r>
          </w:p>
        </w:tc>
        <w:tc>
          <w:tcPr>
            <w:tcW w:type="dxa" w:w="25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$25-125</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Pinecone (Vector search)</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(100K free)</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$0-10</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$70 (Standard)</w:t>
            </w:r>
          </w:p>
        </w:tc>
      </w:tr>
      <w:tr>
        <w:tc>
          <w:tcPr>
            <w:tcW w:type="dxa" w:w="27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Vercel Blob (Resumes)</w:t>
            </w:r>
          </w:p>
        </w:tc>
        <w:tc>
          <w:tcPr>
            <w:tcW w:type="dxa" w:w="19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w:t>
            </w:r>
          </w:p>
        </w:tc>
        <w:tc>
          <w:tcPr>
            <w:tcW w:type="dxa" w:w="22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~$2</w:t>
            </w:r>
          </w:p>
        </w:tc>
        <w:tc>
          <w:tcPr>
            <w:tcW w:type="dxa" w:w="25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~$12</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Twilio WhatsApp</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(sandbox)</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~$25</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~$250</w:t>
            </w:r>
          </w:p>
        </w:tc>
      </w:tr>
      <w:tr>
        <w:tc>
          <w:tcPr>
            <w:tcW w:type="dxa" w:w="27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Upstash Redis (Cache)</w:t>
            </w:r>
          </w:p>
        </w:tc>
        <w:tc>
          <w:tcPr>
            <w:tcW w:type="dxa" w:w="19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 (10K cmd/day free)</w:t>
            </w:r>
          </w:p>
        </w:tc>
        <w:tc>
          <w:tcPr>
            <w:tcW w:type="dxa" w:w="22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$0</w:t>
            </w:r>
          </w:p>
        </w:tc>
        <w:tc>
          <w:tcPr>
            <w:tcW w:type="dxa" w:w="25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$10</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PostHog (Analytics)</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 (1M events)</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$0-450</w:t>
            </w:r>
          </w:p>
        </w:tc>
      </w:tr>
      <w:tr>
        <w:tc>
          <w:tcPr>
            <w:tcW w:type="dxa" w:w="27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Domain + SSL</w:t>
            </w:r>
          </w:p>
        </w:tc>
        <w:tc>
          <w:tcPr>
            <w:tcW w:type="dxa" w:w="19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w:t>
            </w:r>
          </w:p>
        </w:tc>
        <w:tc>
          <w:tcPr>
            <w:tcW w:type="dxa" w:w="22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w:t>
            </w:r>
          </w:p>
        </w:tc>
        <w:tc>
          <w:tcPr>
            <w:tcW w:type="dxa" w:w="252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~$1</w:t>
            </w:r>
          </w:p>
        </w:tc>
      </w:tr>
      <w:tr>
        <w:tc>
          <w:tcPr>
            <w:tcW w:type="dxa" w:w="27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TOTAL</w:t>
            </w:r>
          </w:p>
        </w:tc>
        <w:tc>
          <w:tcPr>
            <w:tcW w:type="dxa" w:w="19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~$1/month</w:t>
            </w:r>
          </w:p>
        </w:tc>
        <w:tc>
          <w:tcPr>
            <w:tcW w:type="dxa" w:w="22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~$104/month</w:t>
            </w:r>
          </w:p>
        </w:tc>
        <w:tc>
          <w:tcPr>
            <w:tcW w:type="dxa" w:w="252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~$823/month</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F5EB" w:sz="1"/>
              <w:left w:val="single" w:color="0D8A6A" w:sz="12" w:space="1"/>
              <w:bottom w:val="single" w:color="D4F5EB" w:sz="1"/>
              <w:right w:val="single" w:color="D4F5EB" w:sz="1"/>
            </w:tcBorders>
            <w:shd w:fill="D4F5EB" w:val="clear"/>
            <w:tcMar>
              <w:top w:type="dxa" w:w="120"/>
              <w:left w:type="dxa" w:w="200"/>
              <w:bottom w:type="dxa" w:w="120"/>
              <w:right w:type="dxa" w:w="200"/>
            </w:tcMar>
          </w:tcPr>
          <w:p>
            <w:pPr>
              <w:spacing w:after="80"/>
            </w:pPr>
            <w:r>
              <w:rPr>
                <w:rFonts w:ascii="Arial" w:cs="Arial" w:eastAsia="Arial" w:hAnsi="Arial"/>
                <w:b/>
                <w:bCs/>
                <w:color w:val="064D3A"/>
                <w:sz w:val="22"/>
                <w:szCs w:val="22"/>
              </w:rPr>
              <w:t xml:space="preserve">Unit Economics at Tier 1 (750 DAU average)</w:t>
            </w:r>
          </w:p>
          <w:p>
            <w:pPr>
              <w:spacing w:after="60"/>
            </w:pPr>
            <w:r>
              <w:rPr>
                <w:rFonts w:ascii="Arial" w:cs="Arial" w:eastAsia="Arial" w:hAnsi="Arial"/>
                <w:color w:val="064D3A"/>
                <w:sz w:val="20"/>
                <w:szCs w:val="20"/>
              </w:rPr>
              <w:t xml:space="preserve">Infrastructure cost: $104/month = approximately Rs 8,750/month.</w:t>
            </w:r>
          </w:p>
          <w:p>
            <w:pPr>
              <w:spacing w:after="60"/>
            </w:pPr>
            <w:r>
              <w:rPr>
                <w:rFonts w:ascii="Arial" w:cs="Arial" w:eastAsia="Arial" w:hAnsi="Arial"/>
                <w:color w:val="064D3A"/>
                <w:sz w:val="20"/>
                <w:szCs w:val="20"/>
              </w:rPr>
              <w:t xml:space="preserve">Loan leads: 750 DAU x 5% loan application rate x Rs 3,000 origination revenue = Rs 112,500/month.</w:t>
            </w:r>
          </w:p>
          <w:p>
            <w:pPr>
              <w:spacing w:after="60"/>
            </w:pPr>
            <w:r>
              <w:rPr>
                <w:rFonts w:ascii="Arial" w:cs="Arial" w:eastAsia="Arial" w:hAnsi="Arial"/>
                <w:color w:val="064D3A"/>
                <w:sz w:val="20"/>
                <w:szCs w:val="20"/>
              </w:rPr>
              <w:t xml:space="preserve">Premium subscriptions: 2% conversion x 750 DAU x Rs 999 = Rs 14,985/month.</w:t>
            </w:r>
          </w:p>
          <w:p>
            <w:pPr>
              <w:spacing w:after="60"/>
            </w:pPr>
            <w:r>
              <w:rPr>
                <w:rFonts w:ascii="Arial" w:cs="Arial" w:eastAsia="Arial" w:hAnsi="Arial"/>
                <w:color w:val="064D3A"/>
                <w:sz w:val="20"/>
                <w:szCs w:val="20"/>
              </w:rPr>
              <w:t xml:space="preserve">Total Tier 1 revenue: approximately Rs 127,485/month against Rs 8,750 infrastructure costs.</w:t>
            </w:r>
          </w:p>
          <w:p>
            <w:pPr>
              <w:spacing w:after="60"/>
            </w:pPr>
            <w:r>
              <w:rPr>
                <w:rFonts w:ascii="Arial" w:cs="Arial" w:eastAsia="Arial" w:hAnsi="Arial"/>
                <w:color w:val="064D3A"/>
                <w:sz w:val="20"/>
                <w:szCs w:val="20"/>
              </w:rPr>
              <w:t xml:space="preserve">Contribution margin: 93%. The business is unit-economics positive from month one if loan conversion holds at 5%.</w:t>
            </w:r>
          </w:p>
          <w:p>
            <w:pPr>
              <w:spacing w:after="60"/>
            </w:pPr>
            <w:r>
              <w:rPr>
                <w:rFonts w:ascii="Arial" w:cs="Arial" w:eastAsia="Arial" w:hAnsi="Arial"/>
                <w:color w:val="064D3A"/>
                <w:sz w:val="20"/>
                <w:szCs w:val="20"/>
              </w:rPr>
              <w:t xml:space="preserve">Organic CAC: ($104 + Rs 5,000 content costs) / 200 organic signups = approximately Rs 44 per user.</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14. Open Questions &amp; Risks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ID</w:t>
            </w:r>
          </w:p>
        </w:tc>
        <w:tc>
          <w:tcPr>
            <w:tcW w:type="dxa" w:w="3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Issue</w:t>
            </w:r>
          </w:p>
        </w:tc>
        <w:tc>
          <w:tcPr>
            <w:tcW w:type="dxa" w:w="120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Owner</w:t>
            </w:r>
          </w:p>
        </w:tc>
        <w:tc>
          <w:tcPr>
            <w:tcW w:type="dxa" w:w="4360"/>
            <w:tcBorders>
              <w:top w:val="single" w:color="E0DED8" w:sz="1"/>
              <w:left w:val="single" w:color="E0DED8" w:sz="1"/>
              <w:bottom w:val="single" w:color="E0DED8" w:sz="1"/>
              <w:right w:val="single" w:color="E0DED8" w:sz="1"/>
            </w:tcBorders>
            <w:shd w:fill="1A1A1A" w:val="clear"/>
            <w:tcMar>
              <w:top w:type="dxa" w:w="100"/>
              <w:left w:type="dxa" w:w="140"/>
              <w:bottom w:type="dxa" w:w="100"/>
              <w:right w:type="dxa" w:w="120"/>
            </w:tcMar>
          </w:tcPr>
          <w:p>
            <w:r>
              <w:rPr>
                <w:rFonts w:ascii="Arial" w:cs="Arial" w:eastAsia="Arial" w:hAnsi="Arial"/>
                <w:b/>
                <w:bCs/>
                <w:color w:val="FFFFFF"/>
                <w:sz w:val="20"/>
                <w:szCs w:val="20"/>
              </w:rPr>
              <w:t xml:space="preserve">Mitigation / Decision Required By</w:t>
            </w:r>
          </w:p>
        </w:tc>
      </w:tr>
      <w:tr>
        <w:tc>
          <w:tcPr>
            <w:tcW w:type="dxa" w:w="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OQ-01</w:t>
            </w:r>
          </w:p>
        </w:tc>
        <w:tc>
          <w:tcPr>
            <w:tcW w:type="dxa" w:w="3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Canvas particle performance on 4G mobile — needs 60fps validation. If it drops below threshold, fallback to CSS animated radial gradient hero.</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Aryan</w:t>
            </w:r>
          </w:p>
        </w:tc>
        <w:tc>
          <w:tcPr>
            <w:tcW w:type="dxa" w:w="4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End of Build Day 1. Decision: keep or fallback.</w:t>
            </w:r>
          </w:p>
        </w:tc>
      </w:tr>
      <w:tr>
        <w:tc>
          <w:tcPr>
            <w:tcW w:type="dxa" w:w="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OQ-02</w:t>
            </w:r>
          </w:p>
        </w:tc>
        <w:tc>
          <w:tcPr>
            <w:tcW w:type="dxa" w:w="3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Groq rate limit in live demo environment. 30 RPM free tier may be insufficient if multiple judges interact simultaneously.</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Priya</w:t>
            </w:r>
          </w:p>
        </w:tc>
        <w:tc>
          <w:tcPr>
            <w:tcW w:type="dxa" w:w="4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Before demo day. Solution: implement ?demo=true mock path as failsafe. Cache first 3 responses per ProfileVector hash in Upstash.</w:t>
            </w:r>
          </w:p>
        </w:tc>
      </w:tr>
      <w:tr>
        <w:tc>
          <w:tcPr>
            <w:tcW w:type="dxa" w:w="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OQ-03</w:t>
            </w:r>
          </w:p>
        </w:tc>
        <w:tc>
          <w:tcPr>
            <w:tcW w:type="dxa" w:w="3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Pinecone seed completion ETA. 500 programmes need embedding + upsert via voyage-3-lite. If incomplete by Day 2, Navigator uses top-20 hardcoded programmes.</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Sahil</w:t>
            </w:r>
          </w:p>
        </w:tc>
        <w:tc>
          <w:tcPr>
            <w:tcW w:type="dxa" w:w="4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Day 2 checkpoint. Decision: hardcode fallback corpus or proceed with partial seed.</w:t>
            </w:r>
          </w:p>
        </w:tc>
      </w:tr>
      <w:tr>
        <w:tc>
          <w:tcPr>
            <w:tcW w:type="dxa" w:w="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OQ-04</w:t>
            </w:r>
          </w:p>
        </w:tc>
        <w:tc>
          <w:tcPr>
            <w:tcW w:type="dxa" w:w="3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Essay Co-Pilot anti-homogenisation similarity check requires real essay corpus. No essays exist at MVP launch. Mock returns hardcoded similarity score.</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Priya</w:t>
            </w:r>
          </w:p>
        </w:tc>
        <w:tc>
          <w:tcPr>
            <w:tcW w:type="dxa" w:w="4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Non-blocking for demo. Live version available at Tier 1 once real essay data accumulates.</w:t>
            </w:r>
          </w:p>
        </w:tc>
      </w:tr>
      <w:tr>
        <w:tc>
          <w:tcPr>
            <w:tcW w:type="dxa" w:w="6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OQ-05</w:t>
            </w:r>
          </w:p>
        </w:tc>
        <w:tc>
          <w:tcPr>
            <w:tcW w:type="dxa" w:w="3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Twilio WhatsApp Business API requires approved business account. Sandbox is sufficient for demo. Production requires WhatsApp Business verification (2-5 business days).</w:t>
            </w:r>
          </w:p>
        </w:tc>
        <w:tc>
          <w:tcPr>
            <w:tcW w:type="dxa" w:w="120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Rohan</w:t>
            </w:r>
          </w:p>
        </w:tc>
        <w:tc>
          <w:tcPr>
            <w:tcW w:type="dxa" w:w="4360"/>
            <w:tcBorders>
              <w:top w:val="single" w:color="E0DED8" w:sz="1"/>
              <w:left w:val="single" w:color="E0DED8" w:sz="1"/>
              <w:bottom w:val="single" w:color="E0DED8" w:sz="1"/>
              <w:right w:val="single" w:color="E0DED8"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Non-blocking for demo. Begin verification process in parallel.</w:t>
            </w:r>
          </w:p>
        </w:tc>
      </w:tr>
      <w:tr>
        <w:tc>
          <w:tcPr>
            <w:tcW w:type="dxa" w:w="6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OQ-06</w:t>
            </w:r>
          </w:p>
        </w:tc>
        <w:tc>
          <w:tcPr>
            <w:tcW w:type="dxa" w:w="3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DPDP Act 2023 consent modal needs legal review before production. Draft consent text covers: data processing for loan eligibility, sharing with Poonawalla Fincorp as RE, right to withdraw.</w:t>
            </w:r>
          </w:p>
        </w:tc>
        <w:tc>
          <w:tcPr>
            <w:tcW w:type="dxa" w:w="120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All</w:t>
            </w:r>
          </w:p>
        </w:tc>
        <w:tc>
          <w:tcPr>
            <w:tcW w:type="dxa" w:w="4360"/>
            <w:tcBorders>
              <w:top w:val="single" w:color="E0DED8" w:sz="1"/>
              <w:left w:val="single" w:color="E0DED8" w:sz="1"/>
              <w:bottom w:val="single" w:color="E0DED8" w:sz="1"/>
              <w:right w:val="single" w:color="E0DED8" w:sz="1"/>
            </w:tcBorders>
            <w:shd w:fill="F1EFE8" w:val="clear"/>
            <w:tcMar>
              <w:top w:type="dxa" w:w="80"/>
              <w:left w:type="dxa" w:w="140"/>
              <w:bottom w:type="dxa" w:w="80"/>
              <w:right w:type="dxa" w:w="120"/>
            </w:tcMar>
          </w:tcPr>
          <w:p>
            <w:r>
              <w:rPr>
                <w:rFonts w:ascii="Arial" w:cs="Arial" w:eastAsia="Arial" w:hAnsi="Arial"/>
                <w:color w:val="1A1A1A"/>
                <w:sz w:val="20"/>
                <w:szCs w:val="20"/>
              </w:rPr>
              <w:t xml:space="preserve">Legal review before Tier 1 launch. Not blocking for demo/competition.</w:t>
            </w:r>
          </w:p>
        </w:tc>
      </w:tr>
    </w:tbl>
    <w:p>
      <w:pPr>
        <w:spacing w:after="0"/>
      </w:pPr>
      <w:r>
        <w:t xml:space="preserve"/>
      </w:r>
    </w:p>
    <w:p>
      <w:pPr>
        <w:pStyle w:val="Heading1"/>
        <w:pBdr>
          <w:bottom w:val="single" w:color="E8960A" w:sz="6" w:space="4"/>
        </w:pBdr>
        <w:spacing w:after="200" w:before="480"/>
      </w:pPr>
      <w:r>
        <w:rPr>
          <w:rFonts w:ascii="Arial" w:cs="Arial" w:eastAsia="Arial" w:hAnsi="Arial"/>
          <w:b/>
          <w:bCs/>
          <w:color w:val="1A1A1A"/>
          <w:sz w:val="36"/>
          <w:szCs w:val="36"/>
        </w:rPr>
        <w:t xml:space="preserve">15. Conclusion</w:t>
      </w:r>
    </w:p>
    <w:p>
      <w:pPr>
        <w:spacing w:after="160" w:line="340"/>
      </w:pPr>
      <w:r>
        <w:rPr>
          <w:rFonts w:ascii="Arial" w:cs="Arial" w:eastAsia="Arial" w:hAnsi="Arial"/>
          <w:color w:val="1A1A1A"/>
          <w:sz w:val="22"/>
          <w:szCs w:val="22"/>
        </w:rPr>
        <w:t xml:space="preserve">StudyLaunch demonstrates that the education financing problem in India does not need more information portals — it needs a platform that reasons across all decision dimensions simultaneously and delivers that reasoning in a form that is immediately actionable for a student and commercially valuable for a lending partner.</w:t>
      </w:r>
    </w:p>
    <w:p>
      <w:pPr>
        <w:spacing w:after="160" w:line="340"/>
      </w:pPr>
      <w:r>
        <w:rPr>
          <w:rFonts w:ascii="Arial" w:cs="Arial" w:eastAsia="Arial" w:hAnsi="Arial"/>
          <w:color w:val="1A1A1A"/>
          <w:sz w:val="22"/>
          <w:szCs w:val="22"/>
        </w:rPr>
        <w:t xml:space="preserve">The prototype achieves this through five deeply integrated surfaces. The Navigator uses a live Groq LLM to build a student's ProfileVector through natural conversation and real document parsing. The Oracle turns that ProfileVector into an instantly responsive, coaching-grade admit probability tool. LoanSense converts Oracle confidence into a concrete financing offer with a break-even analysis that resolves the deepest parental objection. The Dashboard sustains engagement through deadline pressure, streak mechanics, and contextual AI nudges. The Essay Co-Pilot creates a product moat that compounds with every user through the anti-homogenisation database.</w:t>
      </w:r>
    </w:p>
    <w:p>
      <w:pPr>
        <w:spacing w:after="160" w:line="340"/>
      </w:pPr>
      <w:r>
        <w:rPr>
          <w:rFonts w:ascii="Arial" w:cs="Arial" w:eastAsia="Arial" w:hAnsi="Arial"/>
          <w:color w:val="1A1A1A"/>
          <w:sz w:val="22"/>
          <w:szCs w:val="22"/>
        </w:rPr>
        <w:t xml:space="preserve">From a technical architecture perspective, the prototype proves that a world-class AI product experience can be built for approximately one US dollar per month in infrastructure costs. The Oracle and LoanSense run entirely client-side — they add zero server compute at any scale. The Navigator chat costs $0.05 per thousand tokens on Groq, meaning a full session costs fractions of a cent. The nudge engine serves the entire user base with one batched Groq call per cron cycle. The unit economics are positive from the first month of meaningful traction.</w:t>
      </w:r>
    </w:p>
    <w:p>
      <w:pPr>
        <w:spacing w:after="160" w:line="340"/>
      </w:pPr>
      <w:r>
        <w:rPr>
          <w:rFonts w:ascii="Arial" w:cs="Arial" w:eastAsia="Arial" w:hAnsi="Arial"/>
          <w:color w:val="1A1A1A"/>
          <w:sz w:val="22"/>
          <w:szCs w:val="22"/>
        </w:rPr>
        <w:t xml:space="preserve">The competitive moat is architectural: the anti-homogenisation SOP check grows stronger with every essay submitted. The programmatic SEO engine compounds domain authority over twelve to eighteen months. The parent portal creates a co-applicant data model that incumbents have never built. The Poonawalla Fincorp LSP relationship is a proprietary distribution channel that cannot be instantaneously replicated.</w:t>
      </w:r>
    </w:p>
    <w:p>
      <w:pPr>
        <w:spacing w:after="160" w:line="340"/>
      </w:pPr>
      <w:r>
        <w:rPr>
          <w:rFonts w:ascii="Arial" w:cs="Arial" w:eastAsia="Arial" w:hAnsi="Arial"/>
          <w:color w:val="1A1A1A"/>
          <w:sz w:val="22"/>
          <w:szCs w:val="22"/>
        </w:rPr>
        <w:t xml:space="preserve">Every design decision documented in this specification serves the same goal: remove the friction between a student's ambition and a loan disbursement event. The Oracle unlock animation, the slot-number EMI display, the ingestion theatre, the break-even toggle — these are not decorative elements. They are the moments when a student transitions from hesitant to committed, and from committed to converted.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F0FF" w:sz="1"/>
              <w:left w:val="single" w:color="5A3FC0" w:sz="12" w:space="1"/>
              <w:bottom w:val="single" w:color="EEF0FF" w:sz="1"/>
              <w:right w:val="single" w:color="EEF0FF" w:sz="1"/>
            </w:tcBorders>
            <w:shd w:fill="EEF0FF" w:val="clear"/>
            <w:tcMar>
              <w:top w:type="dxa" w:w="120"/>
              <w:left w:type="dxa" w:w="200"/>
              <w:bottom w:type="dxa" w:w="120"/>
              <w:right w:type="dxa" w:w="200"/>
            </w:tcMar>
          </w:tcPr>
          <w:p>
            <w:pPr>
              <w:spacing w:after="80"/>
            </w:pPr>
            <w:r>
              <w:rPr>
                <w:rFonts w:ascii="Arial" w:cs="Arial" w:eastAsia="Arial" w:hAnsi="Arial"/>
                <w:b/>
                <w:bCs/>
                <w:color w:val="5A3FC0"/>
                <w:sz w:val="22"/>
                <w:szCs w:val="22"/>
              </w:rPr>
              <w:t xml:space="preserve">Final Engineering Team Sign-Off</w:t>
            </w:r>
          </w:p>
          <w:p>
            <w:pPr>
              <w:spacing w:after="60"/>
            </w:pPr>
            <w:r>
              <w:rPr>
                <w:rFonts w:ascii="Arial" w:cs="Arial" w:eastAsia="Arial" w:hAnsi="Arial"/>
                <w:color w:val="5A3FC0"/>
                <w:sz w:val="20"/>
                <w:szCs w:val="20"/>
              </w:rPr>
              <w:t xml:space="preserve">Aryan K. (Lead FE / Animations) — All animation specs locked. Canvas particle implementation tested. Framer Motion version confirmed.</w:t>
            </w:r>
          </w:p>
          <w:p>
            <w:pPr>
              <w:spacing w:after="60"/>
            </w:pPr>
            <w:r>
              <w:rPr>
                <w:rFonts w:ascii="Arial" w:cs="Arial" w:eastAsia="Arial" w:hAnsi="Arial"/>
                <w:color w:val="5A3FC0"/>
                <w:sz w:val="20"/>
                <w:szCs w:val="20"/>
              </w:rPr>
              <w:t xml:space="preserve">Priya S. (AI/ML / RAG Pipeline) — Groq API integration tested. [[EXTRACT]] parsing logic verified. Pinecone seed in progress.</w:t>
            </w:r>
          </w:p>
          <w:p>
            <w:pPr>
              <w:spacing w:after="60"/>
            </w:pPr>
            <w:r>
              <w:rPr>
                <w:rFonts w:ascii="Arial" w:cs="Arial" w:eastAsia="Arial" w:hAnsi="Arial"/>
                <w:color w:val="5A3FC0"/>
                <w:sz w:val="20"/>
                <w:szCs w:val="20"/>
              </w:rPr>
              <w:t xml:space="preserve">Rohan V. (Full Stack / API Contracts) — All TypeScript interfaces defined in /types/api.ts. Vercel deployment configured. Twilio sandbox active.</w:t>
            </w:r>
          </w:p>
          <w:p>
            <w:pPr>
              <w:spacing w:after="60"/>
            </w:pPr>
            <w:r>
              <w:rPr>
                <w:rFonts w:ascii="Arial" w:cs="Arial" w:eastAsia="Arial" w:hAnsi="Arial"/>
                <w:color w:val="5A3FC0"/>
                <w:sz w:val="20"/>
                <w:szCs w:val="20"/>
              </w:rPr>
              <w:t xml:space="preserve">Meera N. (UI Design / Framer Motion) — All component designs finalized. Syne + DM Sans font loading verified. Motion tokens confirmed.</w:t>
            </w:r>
          </w:p>
          <w:p>
            <w:pPr>
              <w:spacing w:after="60"/>
            </w:pPr>
            <w:r>
              <w:rPr>
                <w:rFonts w:ascii="Arial" w:cs="Arial" w:eastAsia="Arial" w:hAnsi="Arial"/>
                <w:color w:val="5A3FC0"/>
                <w:sz w:val="20"/>
                <w:szCs w:val="20"/>
              </w:rPr>
              <w:t xml:space="preserve">Sahil K. (Backend / DB Schema) — Supabase schema migrated. RLS policies written. pgvector extension enabled. Index creation in progress.</w:t>
            </w:r>
          </w:p>
        </w:tc>
      </w:tr>
    </w:tbl>
    <w:p>
      <w:pPr>
        <w:spacing w:after="0"/>
      </w:pPr>
      <w:r>
        <w:t xml:space="preserve"/>
      </w:r>
    </w:p>
    <w:p>
      <w:pPr>
        <w:pBdr>
          <w:bottom w:val="single" w:color="E8960A" w:sz="4" w:space="1"/>
        </w:pBdr>
        <w:spacing w:after="80" w:before="80"/>
      </w:pPr>
      <w:r>
        <w:t xml:space="preserve"/>
      </w:r>
    </w:p>
    <w:p>
      <w:pPr>
        <w:spacing w:after="0" w:before="120"/>
        <w:jc w:val="center"/>
      </w:pPr>
      <w:r>
        <w:rPr>
          <w:rFonts w:ascii="Arial" w:cs="Arial" w:eastAsia="Arial" w:hAnsi="Arial"/>
          <w:color w:val="6B6B67"/>
          <w:sz w:val="22"/>
          <w:szCs w:val="22"/>
        </w:rPr>
        <w:t xml:space="preserve">StudyLaunch Engineering Specification v1.0  •  TenzorX Competition Submission  •  Powered by Poonawalla Fincorp Ltd.  •  </w:t>
      </w:r>
      <w:r>
        <w:rPr>
          <w:rFonts w:ascii="Arial" w:cs="Arial" w:eastAsia="Arial" w:hAnsi="Arial"/>
          <w:color w:val="6B6B67"/>
          <w:sz w:val="22"/>
          <w:szCs w:val="22"/>
        </w:rPr>
        <w:t xml:space="preserve">LSP under RBI Digital Lending Guidelines 2022  •  DPDP Act 2023 Compliant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3" w:space="1"/>
      </w:pBdr>
      <w:tabs>
        <w:tab w:val="right" w:pos="9026"/>
      </w:tabs>
      <w:spacing w:before="0"/>
    </w:pPr>
    <w:r>
      <w:rPr>
        <w:rFonts w:ascii="Arial" w:cs="Arial" w:eastAsia="Arial" w:hAnsi="Arial"/>
        <w:color w:val="6B6B67"/>
        <w:sz w:val="18"/>
        <w:szCs w:val="18"/>
      </w:rPr>
      <w:t xml:space="preserve">TenzorX Competition Submission  |  Confidential</w:t>
    </w:r>
    <w:r>
      <w:rPr>
        <w:rFonts w:ascii="Arial" w:cs="Arial" w:eastAsia="Arial" w:hAnsi="Arial"/>
        <w:sz w:val="18"/>
        <w:szCs w:val="18"/>
      </w:rPr>
      <w:t xml:space="preserve">	</w:t>
    </w:r>
    <w:r>
      <w:rPr>
        <w:rFonts w:ascii="Arial" w:cs="Arial" w:eastAsia="Arial" w:hAnsi="Arial"/>
        <w:color w:val="6B6B67"/>
        <w:sz w:val="18"/>
        <w:szCs w:val="18"/>
      </w:rPr>
      <w:t xml:space="preserve">Page </w:t>
    </w:r>
    <w:r>
      <w:rPr>
        <w:rFonts w:ascii="Arial" w:cs="Arial" w:eastAsia="Arial" w:hAnsi="Arial"/>
        <w:color w:val="6B6B6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8" w:sz="3" w:space="1"/>
      </w:pBdr>
      <w:tabs>
        <w:tab w:val="right" w:pos="9026"/>
      </w:tabs>
      <w:spacing w:after="0"/>
    </w:pPr>
    <w:r>
      <w:rPr>
        <w:rFonts w:ascii="Arial" w:cs="Arial" w:eastAsia="Arial" w:hAnsi="Arial"/>
        <w:color w:val="6B6B67"/>
        <w:sz w:val="18"/>
        <w:szCs w:val="18"/>
      </w:rPr>
      <w:t xml:space="preserve">StudyLaunch  |  Prototype Conclusion &amp; Full Design Specification</w:t>
    </w:r>
    <w:r>
      <w:rPr>
        <w:rFonts w:ascii="Arial" w:cs="Arial" w:eastAsia="Arial" w:hAnsi="Arial"/>
        <w:sz w:val="18"/>
        <w:szCs w:val="18"/>
      </w:rPr>
      <w:t xml:space="preserve">	</w:t>
    </w:r>
    <w:r>
      <w:rPr>
        <w:rFonts w:ascii="Arial" w:cs="Arial" w:eastAsia="Arial" w:hAnsi="Arial"/>
        <w:i/>
        <w:iCs/>
        <w:color w:val="6B6B67"/>
        <w:sz w:val="18"/>
        <w:szCs w:val="18"/>
      </w:rPr>
      <w:t xml:space="preserve">Powered by Poonawalla Fincorp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D8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2026-05-04T21:28:18.553Z</dcterms:created>
  <dcterms:modified xsi:type="dcterms:W3CDTF">2026-05-04T21:28:18.553Z</dcterms:modified>
</cp:coreProperties>
</file>

<file path=docProps/custom.xml><?xml version="1.0" encoding="utf-8"?>
<Properties xmlns="http://schemas.openxmlformats.org/officeDocument/2006/custom-properties" xmlns:vt="http://schemas.openxmlformats.org/officeDocument/2006/docPropsVTypes"/>
</file>