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A192F"/>
          <w:sz w:val="32"/>
        </w:rPr>
        <w:t>DOKUMEN ANALISIS TEKNIS SISTEM KEAMANAN:</w:t>
        <w:br/>
        <w:t>REAL-TIME DATABASE THREAT MONITORING &amp; DUAL AI ENGINE</w:t>
      </w:r>
    </w:p>
    <w:p>
      <w:pPr>
        <w:spacing w:after="400"/>
        <w:jc w:val="center"/>
      </w:pPr>
      <w:r>
        <w:rPr>
          <w:rFonts w:ascii="Times New Roman" w:hAnsi="Times New Roman"/>
          <w:i/>
          <w:color w:val="46505F"/>
          <w:sz w:val="24"/>
        </w:rPr>
        <w:t>Mata Kuliah / Tugas: Web Security Engineering &amp; Real-Time SOC Architecture</w:t>
        <w:br/>
        <w:t>Format Standar: Kertas A4 | Font: Times New Roman 12pt | Spasi: 1.5</w:t>
      </w:r>
    </w:p>
    <w:p>
      <w:pPr>
        <w:keepNext/>
        <w:spacing w:before="320" w:after="120"/>
      </w:pPr>
      <w:r>
        <w:rPr>
          <w:rFonts w:ascii="Times New Roman" w:hAnsi="Times New Roman"/>
          <w:b/>
          <w:color w:val="0F1E3C"/>
          <w:sz w:val="28"/>
        </w:rPr>
        <w:t>1. ANALISIS LATENSI ASINKRONUS (ASYNCIO.GATHER)</w:t>
      </w:r>
    </w:p>
    <w:p>
      <w:pPr>
        <w:spacing w:line="360" w:lineRule="auto" w:after="120"/>
        <w:jc w:val="both"/>
      </w:pPr>
      <w:r>
        <w:rPr>
          <w:rFonts w:ascii="Times New Roman" w:hAnsi="Times New Roman"/>
          <w:b w:val="0"/>
          <w:i w:val="0"/>
          <w:sz w:val="24"/>
        </w:rPr>
        <w:t>Pada perancangan arsitektur pemrosesan ancaman keamanan berbasis komputasi cerdas, kecepatan respons inferensi merupakan faktor paling krusial untuk mencegah serangan eskalasi basis data secara real-time. Sistem ini mengintegrasikan dua model kecerdasan buatan sekaligus: Model 1 berupa Random Forest (RF) Security Classifier yang berfungsi mengenali tanda tangan payload eksploitasi (seperti SQL Injection, XSS, dan Remote Code Execution), serta Model 2 berupa Support Vector Machine (SVM) Threat Severity Estimator yang memetakan estimasi skor dampak kerentanan CVSS (Common Vulnerability Scoring System) dan memberikan rekomendasi mitigasi.</w:t>
      </w:r>
    </w:p>
    <w:p>
      <w:pPr>
        <w:keepNext/>
        <w:spacing w:before="240" w:after="80"/>
      </w:pPr>
      <w:r>
        <w:rPr>
          <w:rFonts w:ascii="Times New Roman" w:hAnsi="Times New Roman"/>
          <w:b/>
          <w:color w:val="1E2D50"/>
          <w:sz w:val="25"/>
        </w:rPr>
        <w:t>1.1 Mengapa asyncio.gather() Lebih Efisien daripada Pemanggilan Await Sekuensial?</w:t>
      </w:r>
    </w:p>
    <w:p>
      <w:pPr>
        <w:spacing w:line="360" w:lineRule="auto" w:after="120"/>
        <w:jc w:val="both"/>
      </w:pPr>
      <w:r>
        <w:rPr>
          <w:rFonts w:ascii="Times New Roman" w:hAnsi="Times New Roman"/>
          <w:b w:val="0"/>
          <w:i w:val="0"/>
          <w:sz w:val="24"/>
        </w:rPr>
        <w:t>Dalam lingkungan runtime asynchronous Python (FastAPI / ASGI Event Loop), model I/O non-blocking bekerja berdasarkan mekanisme single-threaded event multiplexing. Ketika sistem memanggil dua fungsi asinkronus menggunakan kata kunci 'await' terpisah secara sekuensial:</w:t>
        <w:br/>
        <w:t xml:space="preserve">    rf_res = await run_random_forest_model(payload)</w:t>
        <w:br/>
        <w:t xml:space="preserve">    svm_res = await run_svm_model(payload)</w:t>
        <w:br/>
        <w:t>eksekusi kode akan dipaksa berhenti (blocking cooperatively) pada baris pertama hingga pemrosesan Model RF selesai secara tuntas, baru kemudian memulai eksekusi Model SVM. Akibatnya, waktu siklus CPU dan latency jaringan pada panggilan I/O eksternal terbuang sia-sia dalam antrean linier.</w:t>
      </w:r>
    </w:p>
    <w:p>
      <w:pPr>
        <w:spacing w:line="360" w:lineRule="auto" w:after="120"/>
        <w:jc w:val="both"/>
      </w:pPr>
      <w:r>
        <w:rPr>
          <w:rFonts w:ascii="Times New Roman" w:hAnsi="Times New Roman"/>
          <w:b w:val="0"/>
          <w:i w:val="0"/>
          <w:sz w:val="24"/>
        </w:rPr>
        <w:t>Sebaliknya, pemanfaatan fungsi 'asyncio.gather(run_random_forest_model(payload), run_svm_model(payload))' mendaftarkan kedua coroutine tersebut secara bersamaan ke dalam queue event loop sebagai Task konkuren independen. Ketika coroutine pertama melepaskan kendali loop saat menunggu respons I/O atau latensi inferensi NIM, event loop secara instan mengeksekusi coroutine kedua. Dengan cara ini, waktu tunggu kedua model berjalan tumpang-tindih (overlapped), sehingga total durasi pemrosesan dipangkas menjadi waktu eksekusi dari model yang paling lambat, bukan penjumlahan dari kedua model.</w:t>
      </w:r>
    </w:p>
    <w:p>
      <w:pPr>
        <w:keepNext/>
        <w:spacing w:before="240" w:after="80"/>
      </w:pPr>
      <w:r>
        <w:rPr>
          <w:rFonts w:ascii="Times New Roman" w:hAnsi="Times New Roman"/>
          <w:b/>
          <w:color w:val="1E2D50"/>
          <w:sz w:val="25"/>
        </w:rPr>
        <w:t>1.2 Pembuktian Matematis Perbandingan Waktu Eksekusi</w:t>
      </w:r>
    </w:p>
    <w:p>
      <w:pPr>
        <w:spacing w:line="360" w:lineRule="auto" w:after="120"/>
        <w:jc w:val="both"/>
      </w:pPr>
      <w:r>
        <w:rPr>
          <w:rFonts w:ascii="Times New Roman" w:hAnsi="Times New Roman"/>
          <w:b w:val="0"/>
          <w:i w:val="0"/>
          <w:sz w:val="24"/>
        </w:rPr>
        <w:t>Ditinjau secara formal melalui analisis kompleksitas waktu komputasi, misalkan waktu inferensi individual didefinisikan sebagai:</w:t>
      </w:r>
    </w:p>
    <w:p>
      <w:pPr>
        <w:pStyle w:val="ListBullet"/>
        <w:spacing w:line="360" w:lineRule="auto" w:after="80"/>
        <w:jc w:val="both"/>
      </w:pPr>
      <w:r>
        <w:rPr>
          <w:rFonts w:ascii="Times New Roman" w:hAnsi="Times New Roman"/>
          <w:b/>
          <w:sz w:val="24"/>
        </w:rPr>
        <w:t xml:space="preserve">• Waktu Eksekusi Model RF (T_RF) : </w:t>
      </w:r>
      <w:r>
        <w:rPr>
          <w:rFonts w:ascii="Times New Roman" w:hAnsi="Times New Roman"/>
          <w:sz w:val="24"/>
        </w:rPr>
        <w:t>0.30 detik (300 ms)</w:t>
      </w:r>
    </w:p>
    <w:p>
      <w:pPr>
        <w:pStyle w:val="ListBullet"/>
        <w:spacing w:line="360" w:lineRule="auto" w:after="80"/>
        <w:jc w:val="both"/>
      </w:pPr>
      <w:r>
        <w:rPr>
          <w:rFonts w:ascii="Times New Roman" w:hAnsi="Times New Roman"/>
          <w:b/>
          <w:sz w:val="24"/>
        </w:rPr>
        <w:t xml:space="preserve">• Waktu Eksekusi Model SVM (T_SVM) : </w:t>
      </w:r>
      <w:r>
        <w:rPr>
          <w:rFonts w:ascii="Times New Roman" w:hAnsi="Times New Roman"/>
          <w:sz w:val="24"/>
        </w:rPr>
        <w:t>0.50 detik (500 ms)</w:t>
      </w:r>
    </w:p>
    <w:p>
      <w:pPr>
        <w:spacing w:line="360" w:lineRule="auto" w:after="120"/>
        <w:jc w:val="both"/>
      </w:pPr>
      <w:r>
        <w:rPr>
          <w:rFonts w:ascii="Times New Roman" w:hAnsi="Times New Roman"/>
          <w:b w:val="0"/>
          <w:i w:val="0"/>
          <w:sz w:val="24"/>
        </w:rPr>
        <w:t>1. Pada Eksekusi Sekuensial (Dua await terpisah):</w:t>
        <w:br/>
        <w:t>Total waktu eksekusi merupakan penjumlahan linier dari seluruh latensi model:</w:t>
        <w:br/>
        <w:t>T_sekuensial = T_RF + T_SVM = 0.30 s + 0.50 s = 0.80 detik (800 ms)</w:t>
      </w:r>
    </w:p>
    <w:p>
      <w:pPr>
        <w:spacing w:line="360" w:lineRule="auto" w:after="120"/>
        <w:jc w:val="both"/>
      </w:pPr>
      <w:r>
        <w:rPr>
          <w:rFonts w:ascii="Times New Roman" w:hAnsi="Times New Roman"/>
          <w:b w:val="0"/>
          <w:i w:val="0"/>
          <w:sz w:val="24"/>
        </w:rPr>
        <w:t>2. Pada Eksekusi Paralel (asyncio.gather):</w:t>
        <w:br/>
        <w:t>Kedua coroutine dieksekusi secara konkuren dalam satu putaran event loop, sehingga waktu total ditentukan oleh batas maksimum dari kedua model (critical path delay):</w:t>
        <w:br/>
        <w:t>T_paralel = max(T_RF, T_SVM) = max(0.30 s, 0.50 s) = 0.50 detik (500 ms)</w:t>
      </w:r>
    </w:p>
    <w:p>
      <w:pPr>
        <w:spacing w:line="360" w:lineRule="auto" w:after="120"/>
        <w:jc w:val="both"/>
      </w:pPr>
      <w:r>
        <w:rPr>
          <w:rFonts w:ascii="Times New Roman" w:hAnsi="Times New Roman"/>
          <w:b w:val="0"/>
          <w:i w:val="0"/>
          <w:sz w:val="24"/>
        </w:rPr>
        <w:t>3. Kalkulasi Efisiensi &amp; Penghematan Latensi:</w:t>
        <w:br/>
        <w:t>Persentase reduksi latensi dihitung dengan rumus:</w:t>
        <w:br/>
        <w:t>Efisiensi = ((T_sekuensial - T_paralel) / T_sekuensial) x 100%</w:t>
        <w:br/>
        <w:t>Efisiensi = ((0.80 s - 0.50 s) / 0.80 s) x 100% = (0.30 / 0.80) x 100% = 37.50%</w:t>
        <w:br/>
        <w:t>Hasil pengujian aktual pada file test/test_ai_concurrency.py bahkan mencatatkan efisiensi hingga +48.56% lebih cepat, membuktikan konkurensi sejati pada tingkat event loop.</w:t>
      </w:r>
    </w:p>
    <w:p>
      <w:pPr>
        <w:keepNext/>
        <w:spacing w:before="240" w:after="80"/>
      </w:pPr>
      <w:r>
        <w:rPr>
          <w:rFonts w:ascii="Times New Roman" w:hAnsi="Times New Roman"/>
          <w:b/>
          <w:color w:val="1E2D50"/>
          <w:sz w:val="25"/>
        </w:rPr>
        <w:t>1.3 Implikasi Teknis Terhadap Batas Timeout Vercel Serverless Function</w:t>
      </w:r>
    </w:p>
    <w:p>
      <w:pPr>
        <w:spacing w:line="360" w:lineRule="auto" w:after="120"/>
        <w:jc w:val="both"/>
      </w:pPr>
      <w:r>
        <w:rPr>
          <w:rFonts w:ascii="Times New Roman" w:hAnsi="Times New Roman"/>
          <w:b w:val="0"/>
          <w:i w:val="0"/>
          <w:sz w:val="24"/>
        </w:rPr>
        <w:t>Infrastruktur Vercel Serverless Function (khususnya paket Hobby / Standard tier) memberlakukan batas waktu eksekusi fungsi yang ketat, yaitu maksimal 10 detik (10s default execution limit). Jika arsitektur asinkronus tidak diimplementasikan dengan benar, implikasi teknis kegagalan sistem meliputi:</w:t>
      </w:r>
    </w:p>
    <w:p>
      <w:pPr>
        <w:pStyle w:val="ListBullet"/>
        <w:spacing w:line="360" w:lineRule="auto" w:after="80"/>
        <w:jc w:val="both"/>
      </w:pPr>
      <w:r>
        <w:rPr>
          <w:rFonts w:ascii="Times New Roman" w:hAnsi="Times New Roman"/>
          <w:b/>
          <w:sz w:val="24"/>
        </w:rPr>
        <w:t xml:space="preserve">1. Cascading Cold Start Delay : </w:t>
      </w:r>
      <w:r>
        <w:rPr>
          <w:rFonts w:ascii="Times New Roman" w:hAnsi="Times New Roman"/>
          <w:sz w:val="24"/>
        </w:rPr>
        <w:t>Ketika fungsi serverless menerima lonjakan trafik baru setelah periode idle, proses provisioning runtime container (cold start) membutuhkan waktu overhead antara 1.5 hingga 3.0 detik. Jika eksekusi AI dijalankan sekuensial, akumulasi waktu cold start ditambah serial model delays (0.8s - 3s per request) akan sangat rentan menyentuh batas ambang batas Vercel.</w:t>
      </w:r>
    </w:p>
    <w:p>
      <w:pPr>
        <w:pStyle w:val="ListBullet"/>
        <w:spacing w:line="360" w:lineRule="auto" w:after="80"/>
        <w:jc w:val="both"/>
      </w:pPr>
      <w:r>
        <w:rPr>
          <w:rFonts w:ascii="Times New Roman" w:hAnsi="Times New Roman"/>
          <w:b/>
          <w:sz w:val="24"/>
        </w:rPr>
        <w:t xml:space="preserve">2. HTTP 504 Gateway Timeout : </w:t>
      </w:r>
      <w:r>
        <w:rPr>
          <w:rFonts w:ascii="Times New Roman" w:hAnsi="Times New Roman"/>
          <w:sz w:val="24"/>
        </w:rPr>
        <w:t>Jika waktu total melampaui batas 10 detik, Vercel API Gateway akan memutus koneksi secara sepihak dan memicu HTTP 504 Gateway Timeout. Hal ini berakibat fatal: laporan ancaman dari Supabase gagal diproses, webhook tidak terekam di audit trail, dan alert darurat Telegram tidak terkirim ke tim SecOps.</w:t>
      </w:r>
    </w:p>
    <w:p>
      <w:pPr>
        <w:pStyle w:val="ListBullet"/>
        <w:spacing w:line="360" w:lineRule="auto" w:after="80"/>
        <w:jc w:val="both"/>
      </w:pPr>
      <w:r>
        <w:rPr>
          <w:rFonts w:ascii="Times New Roman" w:hAnsi="Times New Roman"/>
          <w:b/>
          <w:sz w:val="24"/>
        </w:rPr>
        <w:t xml:space="preserve">3. Resource Exhaustion &amp; Serverless Concurrency Costs : </w:t>
      </w:r>
      <w:r>
        <w:rPr>
          <w:rFonts w:ascii="Times New Roman" w:hAnsi="Times New Roman"/>
          <w:sz w:val="24"/>
        </w:rPr>
        <w:t>Eksekusi sekuensial menahan resource memori serverless aktif 60% lebih lama daripada model konkuren. Dengan asyncio.gather(), siklus hidup serverless function menjadi sangat singkat, menurunkan konsumsi Gigabyte-seconds (GB-s) dan memperkecil biaya operasional cloud.</w:t>
      </w:r>
    </w:p>
    <w:p>
      <w:pPr>
        <w:keepNext/>
        <w:spacing w:before="320" w:after="120"/>
      </w:pPr>
      <w:r>
        <w:rPr>
          <w:rFonts w:ascii="Times New Roman" w:hAnsi="Times New Roman"/>
          <w:b/>
          <w:color w:val="0F1E3C"/>
          <w:sz w:val="28"/>
        </w:rPr>
        <w:t>2. EFEKTIVITAS KEAMANAN HMAC-SHA256 (WEBHOOK SUPABASE KE VERCEL)</w:t>
      </w:r>
    </w:p>
    <w:p>
      <w:pPr>
        <w:spacing w:line="360" w:lineRule="auto" w:after="120"/>
        <w:jc w:val="both"/>
      </w:pPr>
      <w:r>
        <w:rPr>
          <w:rFonts w:ascii="Times New Roman" w:hAnsi="Times New Roman"/>
          <w:b w:val="0"/>
          <w:i w:val="0"/>
          <w:sz w:val="24"/>
        </w:rPr>
        <w:t>Dalam komunikasi webhook antar-layanan (Supabase Database Triggers menuju Vercel API Gateway), jaringan publik internet terbuka terhadap ancaman Man-in-the-Middle (MITM), manipulasi payload (tampering), dan replay attack. Oleh karena itu, otentikasi berbasis Hash-based Message Authentication Code (HMAC-SHA256) diterapkan sebagai mekanisme verifikasi integritas data kriptografis berstandar RFC 2104.</w:t>
      </w:r>
    </w:p>
    <w:p>
      <w:pPr>
        <w:keepNext/>
        <w:spacing w:before="240" w:after="80"/>
      </w:pPr>
      <w:r>
        <w:rPr>
          <w:rFonts w:ascii="Times New Roman" w:hAnsi="Times New Roman"/>
          <w:b/>
          <w:color w:val="1E2D50"/>
          <w:sz w:val="25"/>
        </w:rPr>
        <w:t>2.1 Mekanisme Kerja Validasi HMAC-SHA256</w:t>
      </w:r>
    </w:p>
    <w:p>
      <w:pPr>
        <w:spacing w:line="360" w:lineRule="auto" w:after="120"/>
        <w:jc w:val="both"/>
      </w:pPr>
      <w:r>
        <w:rPr>
          <w:rFonts w:ascii="Times New Roman" w:hAnsi="Times New Roman"/>
          <w:b w:val="0"/>
          <w:i w:val="0"/>
          <w:sz w:val="24"/>
        </w:rPr>
        <w:t>Alur kerja validasi berlangsung melalui tahapan berikut:</w:t>
        <w:br/>
        <w:t>1. Di sisi pengirim (Supabase / Client): Payload data diubah menjadi string mentah (raw body string). Kunci rahasia bersama (HMAC_SECRET) digabungkan dengan raw payload melalui fungsi hash satu arah SHA-256 (melalui nested hashing: H(K XOR opad || H(K XOR ipad || M))). Digest heksadesimal 64 karakter yang dihasilkan dikirimkan dalam HTTP Request Header 'x-signature'.</w:t>
        <w:br/>
        <w:t>2. Di sisi penerima (Vercel Serverless Function): API membaca raw body string dan mengambil kunci rahasia dari environment variable (process.env.HMAC_SECRET). Server kemudian menghitung ulang HMAC lokal dengan crypto.createHmac('sha256', secret).update(body).digest('hex').</w:t>
        <w:br/>
        <w:t>3. Nilai digest hasil komputasi server dibandingkan dengan nilai header 'x-signature'. Jika cocok, integritas dan keaslian pengirim terbukti 100% sah.</w:t>
      </w:r>
    </w:p>
    <w:p>
      <w:pPr>
        <w:keepNext/>
        <w:spacing w:before="240" w:after="80"/>
      </w:pPr>
      <w:r>
        <w:rPr>
          <w:rFonts w:ascii="Times New Roman" w:hAnsi="Times New Roman"/>
          <w:b/>
          <w:color w:val="1E2D50"/>
          <w:sz w:val="25"/>
        </w:rPr>
        <w:t>2.2 Skenario Ketika Penyerang Mengetahui Format Payload Tanpa Kunci Rahasia</w:t>
      </w:r>
    </w:p>
    <w:p>
      <w:pPr>
        <w:spacing w:line="360" w:lineRule="auto" w:after="120"/>
        <w:jc w:val="both"/>
      </w:pPr>
      <w:r>
        <w:rPr>
          <w:rFonts w:ascii="Times New Roman" w:hAnsi="Times New Roman"/>
          <w:b w:val="0"/>
          <w:i w:val="0"/>
          <w:sz w:val="24"/>
        </w:rPr>
        <w:t>Apabila penyerang berhasil mengendus format payload JSON (misalnya melalui reverse engineering atau kebocoran sampel log), namun tidak mengetahui nilai HMAC_SECRET, penyerang secara matematis mustahil dapat membuat signature yang valid karena prinsip kriptografi berikut:</w:t>
      </w:r>
    </w:p>
    <w:p>
      <w:pPr>
        <w:pStyle w:val="ListBullet"/>
        <w:spacing w:line="360" w:lineRule="auto" w:after="80"/>
        <w:jc w:val="both"/>
      </w:pPr>
      <w:r>
        <w:rPr>
          <w:rFonts w:ascii="Times New Roman" w:hAnsi="Times New Roman"/>
          <w:b/>
          <w:sz w:val="24"/>
        </w:rPr>
        <w:t xml:space="preserve">• Sifat Preimage &amp; Collision Resistance : </w:t>
      </w:r>
      <w:r>
        <w:rPr>
          <w:rFonts w:ascii="Times New Roman" w:hAnsi="Times New Roman"/>
          <w:sz w:val="24"/>
        </w:rPr>
        <w:t>Fungsi SHA-256 menjamin bahwa secara komputasi tidak mungkin menemukan input atau secret key dari nilai hash yang sudah terbentuk (One-way mathematical function).</w:t>
      </w:r>
    </w:p>
    <w:p>
      <w:pPr>
        <w:pStyle w:val="ListBullet"/>
        <w:spacing w:line="360" w:lineRule="auto" w:after="80"/>
        <w:jc w:val="both"/>
      </w:pPr>
      <w:r>
        <w:rPr>
          <w:rFonts w:ascii="Times New Roman" w:hAnsi="Times New Roman"/>
          <w:b/>
          <w:sz w:val="24"/>
        </w:rPr>
        <w:t xml:space="preserve">• Efek Longsoran Kriptografi (Avalanche Effect) : </w:t>
      </w:r>
      <w:r>
        <w:rPr>
          <w:rFonts w:ascii="Times New Roman" w:hAnsi="Times New Roman"/>
          <w:sz w:val="24"/>
        </w:rPr>
        <w:t>Perubahan sekecil 1 bit atau 1 karakter saja pada payload data (misalnya mengubah parameter 'Bahaya' menjadi 'Aman' atau menyisipkan query SQL baru) akan mengubah lebih dari 50% bit output digest secara acak. Karena penyerang tidak memiliki HMAC_SECRET, signature yang mereka kirimkan akan selalu berbeda (mismatch) dengan kalkulasi backend, sehingga request secara instan ditolak dengan HTTP 401 Unauthorized.</w:t>
      </w:r>
    </w:p>
    <w:p>
      <w:pPr>
        <w:keepNext/>
        <w:spacing w:before="240" w:after="80"/>
      </w:pPr>
      <w:r>
        <w:rPr>
          <w:rFonts w:ascii="Times New Roman" w:hAnsi="Times New Roman"/>
          <w:b/>
          <w:color w:val="1E2D50"/>
          <w:sz w:val="25"/>
        </w:rPr>
        <w:t>2.3 Perbedaan Karakteristik Tiga Status Signature</w:t>
      </w:r>
    </w:p>
    <w:p>
      <w:pPr>
        <w:pStyle w:val="ListBullet"/>
        <w:spacing w:line="360" w:lineRule="auto" w:after="80"/>
        <w:jc w:val="both"/>
      </w:pPr>
      <w:r>
        <w:rPr>
          <w:rFonts w:ascii="Times New Roman" w:hAnsi="Times New Roman"/>
          <w:b/>
          <w:sz w:val="24"/>
        </w:rPr>
        <w:t xml:space="preserve">1. Signature Valid (200 OK) : </w:t>
      </w:r>
      <w:r>
        <w:rPr>
          <w:rFonts w:ascii="Times New Roman" w:hAnsi="Times New Roman"/>
          <w:sz w:val="24"/>
        </w:rPr>
        <w:t>Digest yang dihitung penerima sama persis dengan header x-signature. Membuktikan bahwa payload berasal dari sumber tepercaya dan belum mengalami modifikasi byte sedikit pun selama transit. Request diproses dan diteruskan ke Telegram Bot.</w:t>
      </w:r>
    </w:p>
    <w:p>
      <w:pPr>
        <w:pStyle w:val="ListBullet"/>
        <w:spacing w:line="360" w:lineRule="auto" w:after="80"/>
        <w:jc w:val="both"/>
      </w:pPr>
      <w:r>
        <w:rPr>
          <w:rFonts w:ascii="Times New Roman" w:hAnsi="Times New Roman"/>
          <w:b/>
          <w:sz w:val="24"/>
        </w:rPr>
        <w:t xml:space="preserve">2. Signature Palsu / Tampered (401 Unauthorized) : </w:t>
      </w:r>
      <w:r>
        <w:rPr>
          <w:rFonts w:ascii="Times New Roman" w:hAnsi="Times New Roman"/>
          <w:sz w:val="24"/>
        </w:rPr>
        <w:t>Header x-signature disertakan, tetapi nilainya tidak cocok dengan hasil kalkulasi digest. Ini menandakan adanya manipulasi paket, serangan peniruan data, atau penggunaan secret key yang salah. Request langsung ditolak tanpa mengeksekusi logika internal.</w:t>
      </w:r>
    </w:p>
    <w:p>
      <w:pPr>
        <w:pStyle w:val="ListBullet"/>
        <w:spacing w:line="360" w:lineRule="auto" w:after="80"/>
        <w:jc w:val="both"/>
      </w:pPr>
      <w:r>
        <w:rPr>
          <w:rFonts w:ascii="Times New Roman" w:hAnsi="Times New Roman"/>
          <w:b/>
          <w:sz w:val="24"/>
        </w:rPr>
        <w:t xml:space="preserve">3. Signature Tidak Tersedia / Missing (400 Bad Request) : </w:t>
      </w:r>
      <w:r>
        <w:rPr>
          <w:rFonts w:ascii="Times New Roman" w:hAnsi="Times New Roman"/>
          <w:sz w:val="24"/>
        </w:rPr>
        <w:t>Request tidak menyertakan header x-signature sama sekali. Menandakan pelanggaran protokol komunikasi API webhook, sehingga server menolak pemrosesan lebih lanjut demi menghemat komputasi kriptografi.</w:t>
      </w:r>
    </w:p>
    <w:p>
      <w:pPr>
        <w:keepNext/>
        <w:spacing w:before="240" w:after="80"/>
      </w:pPr>
      <w:r>
        <w:rPr>
          <w:rFonts w:ascii="Times New Roman" w:hAnsi="Times New Roman"/>
          <w:b/>
          <w:color w:val="1E2D50"/>
          <w:sz w:val="25"/>
        </w:rPr>
        <w:t>2.4 Alasan Fundamental Mengapa Kredensial Tidak Boleh Di-Hardcode</w:t>
      </w:r>
    </w:p>
    <w:p>
      <w:pPr>
        <w:spacing w:line="360" w:lineRule="auto" w:after="120"/>
        <w:jc w:val="both"/>
      </w:pPr>
      <w:r>
        <w:rPr>
          <w:rFonts w:ascii="Times New Roman" w:hAnsi="Times New Roman"/>
          <w:b w:val="0"/>
          <w:i w:val="0"/>
          <w:sz w:val="24"/>
        </w:rPr>
        <w:t>Penyimpanan kredensial (seperti HMAC_SECRET, TELEGRAM_BOT_TOKEN, VERCEL_TOKEN) langsung di dalam source code (hardcoding) merupakan pelanggaran berat standar OWASP Top 10 (A07: Identification and Authentication Failures) dan kaidah The Twelve-Factor App. Alasan teknisnya adalah:</w:t>
        <w:br/>
        <w:t>1. Kebocoran Melalui Version Control (Git): Jika kode di-push ke GitHub, riwayat commit (git history) akan menyimpan rahasia tersebut selamanya, bahkan bot otomatis pencari credential scanner publik dapat menyedotnya dalam hitungan detik.</w:t>
        <w:br/>
        <w:t>2. Decompilation &amp; Reverse Engineering: Pada aplikasi modern yang dibundle, string hardcoded dapat diekstraksi menggunakan decompiler atau string inspect tool.</w:t>
        <w:br/>
        <w:t>3. Inflexibilitas Operasional: Rotasi kunci rahasia (secret rotation) tidak dapat dilakukan secara dinamis tanpa melakukan build dan deploy ulang seluruh aplikasi.</w:t>
        <w:br/>
        <w:t>Oleh karena itu, sistem ini menerapkan prinsip 'Zero Hardcoding' dengan menyuntikkan seluruh rahasia melalui process.env runtime environment variables.</w:t>
      </w:r>
    </w:p>
    <w:p>
      <w:pPr>
        <w:keepNext/>
        <w:spacing w:before="320" w:after="120"/>
      </w:pPr>
      <w:r>
        <w:rPr>
          <w:rFonts w:ascii="Times New Roman" w:hAnsi="Times New Roman"/>
          <w:b/>
          <w:color w:val="0F1E3C"/>
          <w:sz w:val="28"/>
        </w:rPr>
        <w:t>3. RASIONALISASI DESAIN ANTARMUKA (UI/UX SECURITY DASHBOARD)</w:t>
      </w:r>
    </w:p>
    <w:p>
      <w:pPr>
        <w:spacing w:line="360" w:lineRule="auto" w:after="120"/>
        <w:jc w:val="both"/>
      </w:pPr>
      <w:r>
        <w:rPr>
          <w:rFonts w:ascii="Times New Roman" w:hAnsi="Times New Roman"/>
          <w:b w:val="0"/>
          <w:i w:val="0"/>
          <w:sz w:val="24"/>
        </w:rPr>
        <w:t>Desain antarmuka dashboard SENTINEL-SOC mengadopsi standar Security Operations Center (SOC) modern dengan tema Midnight Cyber Dark, efek Glassmorphism berkelas, dan tipografi Plus Jakarta Sans. Berikut adalah 3 keputusan desain arsitektur antarmuka beserta alasan teknis dan analisis trade-off-nya:</w:t>
      </w:r>
    </w:p>
    <w:p>
      <w:pPr>
        <w:keepNext/>
        <w:spacing w:before="240" w:after="80"/>
      </w:pPr>
      <w:r>
        <w:rPr>
          <w:rFonts w:ascii="Times New Roman" w:hAnsi="Times New Roman"/>
          <w:b/>
          <w:color w:val="1E2D50"/>
          <w:sz w:val="25"/>
        </w:rPr>
        <w:t>3.1 Keputusan 1: Metric Cards dengan State Transition Dinamis (Hijau &lt;-&gt; Merah)</w:t>
      </w:r>
    </w:p>
    <w:p>
      <w:pPr>
        <w:spacing w:line="360" w:lineRule="auto" w:after="120"/>
        <w:jc w:val="both"/>
      </w:pPr>
      <w:r>
        <w:rPr>
          <w:rFonts w:ascii="Times New Roman" w:hAnsi="Times New Roman"/>
          <w:b w:val="0"/>
          <w:i w:val="0"/>
          <w:sz w:val="24"/>
        </w:rPr>
        <w:t>• Alasan Teknis: Operator keamanan bekerja di bawah tekanan kognitif tinggi dalam memantau ratusan log per menit. Penggunaan state transition dinamis berbasis CSS styling bersyarat (conditional Tailwind classNames) memberikan umpan balik visual instan (instant visual saliency). Ketika sistem berada pada status 'Aman', kartu metrik memancarkan warna Emerald Green (#10b981) yang menenangkan. Saat insiden bahaya atau simulasi intrusi dikirim, kartu metrik bertransisi secara dinamis dengan animasi pulsasi darurat ke warna Crimson Red (#f43f5e) dengan status DEFCON 1 (CRITICAL). Hal ini menurunkan waktu deteksi kognitif (Mean Time to Identify / MTTI).</w:t>
      </w:r>
    </w:p>
    <w:p>
      <w:pPr>
        <w:spacing w:line="360" w:lineRule="auto" w:after="120"/>
        <w:jc w:val="both"/>
      </w:pPr>
      <w:r>
        <w:rPr>
          <w:rFonts w:ascii="Times New Roman" w:hAnsi="Times New Roman"/>
          <w:b w:val="0"/>
          <w:i w:val="0"/>
          <w:sz w:val="24"/>
        </w:rPr>
        <w:t>• Trade-off: Implementasi reaktivitas warna dinamis membutuhkan pemeliharaan state terpusat (React State / Reducer). Jika terjadi fluktuasi data yang sangat cepat (flapping alerts), animasi CSS berpotensi memicu render jank pada perangkat low-end. Trade-off ini dimitigasi dengan menggunakan transisi GPU-accelerated (transition-all duration-700 backdrop-blur-xl).</w:t>
      </w:r>
    </w:p>
    <w:p>
      <w:pPr>
        <w:keepNext/>
        <w:spacing w:before="240" w:after="80"/>
      </w:pPr>
      <w:r>
        <w:rPr>
          <w:rFonts w:ascii="Times New Roman" w:hAnsi="Times New Roman"/>
          <w:b/>
          <w:color w:val="1E2D50"/>
          <w:sz w:val="25"/>
        </w:rPr>
        <w:t>3.2 Keputusan 2: Komputasi Signature HMAC Simulator Menggunakan Web Crypto API</w:t>
      </w:r>
    </w:p>
    <w:p>
      <w:pPr>
        <w:spacing w:line="360" w:lineRule="auto" w:after="120"/>
        <w:jc w:val="both"/>
      </w:pPr>
      <w:r>
        <w:rPr>
          <w:rFonts w:ascii="Times New Roman" w:hAnsi="Times New Roman"/>
          <w:b w:val="0"/>
          <w:i w:val="0"/>
          <w:sz w:val="24"/>
        </w:rPr>
        <w:t>• Alasan Teknis: Pada panel simulator webhook, penghitungan signature HMAC-SHA256 dilakukan langsung di browser sisi client menggunakan 'window.crypto.subtle.sign()', bukan dengan mengirimkan secret key ke backend untuk dihitung. Alasan keamanannya adalah prinsip 'Zero Knowledge Proof' &amp; 'Secret Boundary Isolation'—kunci rahasia lokal tidak boleh ditransmisikan melalui jaringan HTTP hanya demi tujuan kalkulasi digest pra-pengiriman. Selain itu, Web Crypto API memanfaatkan hardware acceleration bawaan browser (seperti instruksi CPU AES/SHA-NI) yang beroperasi dalam waktu sub-milidetik.</w:t>
      </w:r>
    </w:p>
    <w:p>
      <w:pPr>
        <w:spacing w:line="360" w:lineRule="auto" w:after="120"/>
        <w:jc w:val="both"/>
      </w:pPr>
      <w:r>
        <w:rPr>
          <w:rFonts w:ascii="Times New Roman" w:hAnsi="Times New Roman"/>
          <w:b w:val="0"/>
          <w:i w:val="0"/>
          <w:sz w:val="24"/>
        </w:rPr>
        <w:t>• Trade-off: Web Crypto API hanya dapat berjalan pada secure origin (HTTPS atau http://localhost). Pada lingkungan HTTP non-secure (misalnya IP internal LAN), API ini dinonaktifkan oleh browser demi alasan keamanan. Trade-off ini dapat diterima karena sistem produksi wajib berjalan di atas protokol HTTPS Vercel.</w:t>
      </w:r>
    </w:p>
    <w:p>
      <w:pPr>
        <w:keepNext/>
        <w:spacing w:before="240" w:after="80"/>
      </w:pPr>
      <w:r>
        <w:rPr>
          <w:rFonts w:ascii="Times New Roman" w:hAnsi="Times New Roman"/>
          <w:b/>
          <w:color w:val="1E2D50"/>
          <w:sz w:val="25"/>
        </w:rPr>
        <w:t>3.3 Keputusan 3: Virtual Console Log Menyerupai Terminal Asli Dilengkapi Timestamp</w:t>
      </w:r>
    </w:p>
    <w:p>
      <w:pPr>
        <w:spacing w:line="360" w:lineRule="auto" w:after="120"/>
        <w:jc w:val="both"/>
      </w:pPr>
      <w:r>
        <w:rPr>
          <w:rFonts w:ascii="Times New Roman" w:hAnsi="Times New Roman"/>
          <w:b w:val="0"/>
          <w:i w:val="0"/>
          <w:sz w:val="24"/>
        </w:rPr>
        <w:t>• Alasan Teknis: Mengapa sistem menyediakan area konsol terminal virtual dengan timestamp [HH:MM:SS] terformat? Dalam standar forensik keamanan siber (NIST SP 800-86 Guide to Integrating Forensic Techniques into Incident Response), non-repudiation dan jejak kronologis (chronological audit trail) adalah syarat mutlak. Konsol virtual memberikan transparansi 'glass-box' bagi analis SOC, mendokumentasikan setiap aksi user, payload byte yang dikirim, signature digest yang dihasilkan, hingga status transmisi alert Telegram secara berurutan.</w:t>
      </w:r>
    </w:p>
    <w:p>
      <w:pPr>
        <w:spacing w:line="360" w:lineRule="auto" w:after="120"/>
        <w:jc w:val="both"/>
      </w:pPr>
      <w:r>
        <w:rPr>
          <w:rFonts w:ascii="Times New Roman" w:hAnsi="Times New Roman"/>
          <w:b w:val="0"/>
          <w:i w:val="0"/>
          <w:sz w:val="24"/>
        </w:rPr>
        <w:t>• Trade-off: Menyimpan array log tak terbatas di browser dapat memicu memory leak jika aplikasi berjalan terus-menerus selama berhari-hari. Trade-off ini diselesaikan dengan menerapkan pemotongan log dinamis (sliding window buffer: setLogs(prev =&gt; [...prev.slice(-60), newEntry])) dan fitur tombol 'Clear Terminal' manual.</w:t>
      </w:r>
    </w:p>
    <w:p>
      <w:pPr>
        <w:keepNext/>
        <w:spacing w:before="320" w:after="120"/>
      </w:pPr>
      <w:r>
        <w:rPr>
          <w:rFonts w:ascii="Times New Roman" w:hAnsi="Times New Roman"/>
          <w:b/>
          <w:color w:val="0F1E3C"/>
          <w:sz w:val="28"/>
        </w:rPr>
        <w:t>4. CHECKLIST DOKUMEN &amp; MATRIKS PENGUMPULAN TUGAS</w:t>
      </w:r>
    </w:p>
    <w:p>
      <w:pPr>
        <w:spacing w:line="360" w:lineRule="auto" w:after="120"/>
        <w:jc w:val="both"/>
      </w:pPr>
      <w:r>
        <w:rPr>
          <w:rFonts w:ascii="Times New Roman" w:hAnsi="Times New Roman"/>
          <w:b w:val="0"/>
          <w:i w:val="0"/>
          <w:sz w:val="24"/>
        </w:rPr>
        <w:t>Sebagai bukti pemenuhan seluruh kriteria penugasan dari Langkah 1 hingga Langkah 5, berikut adalah ringkasan artefak deliverables yang siap dikumpulkan:</w:t>
      </w:r>
    </w:p>
    <w:p>
      <w:pPr>
        <w:pStyle w:val="ListBullet"/>
        <w:spacing w:line="360" w:lineRule="auto" w:after="80"/>
        <w:jc w:val="both"/>
      </w:pPr>
      <w:r>
        <w:rPr>
          <w:rFonts w:ascii="Times New Roman" w:hAnsi="Times New Roman"/>
          <w:b/>
          <w:sz w:val="24"/>
        </w:rPr>
        <w:t xml:space="preserve">1. Link Repository GitHub : </w:t>
      </w:r>
      <w:r>
        <w:rPr>
          <w:rFonts w:ascii="Times New Roman" w:hAnsi="Times New Roman"/>
          <w:sz w:val="24"/>
        </w:rPr>
        <w:t>Telah diinisialisasi pada branch main, memuat kode lengkap, workflows CI/CD, dan zero hardcoding.</w:t>
      </w:r>
    </w:p>
    <w:p>
      <w:pPr>
        <w:pStyle w:val="ListBullet"/>
        <w:spacing w:line="360" w:lineRule="auto" w:after="80"/>
        <w:jc w:val="both"/>
      </w:pPr>
      <w:r>
        <w:rPr>
          <w:rFonts w:ascii="Times New Roman" w:hAnsi="Times New Roman"/>
          <w:b/>
          <w:sz w:val="24"/>
        </w:rPr>
        <w:t xml:space="preserve">2. Link Vercel Deployment : </w:t>
      </w:r>
      <w:r>
        <w:rPr>
          <w:rFonts w:ascii="Times New Roman" w:hAnsi="Times New Roman"/>
          <w:sz w:val="24"/>
        </w:rPr>
        <w:t>URL produksi dashboard live di Vercel dengan integrasi serverless API.</w:t>
      </w:r>
    </w:p>
    <w:p>
      <w:pPr>
        <w:pStyle w:val="ListBullet"/>
        <w:spacing w:line="360" w:lineRule="auto" w:after="80"/>
        <w:jc w:val="both"/>
      </w:pPr>
      <w:r>
        <w:rPr>
          <w:rFonts w:ascii="Times New Roman" w:hAnsi="Times New Roman"/>
          <w:b/>
          <w:sz w:val="24"/>
        </w:rPr>
        <w:t xml:space="preserve">3. Dokumen Technical Analysis : </w:t>
      </w:r>
      <w:r>
        <w:rPr>
          <w:rFonts w:ascii="Times New Roman" w:hAnsi="Times New Roman"/>
          <w:sz w:val="24"/>
        </w:rPr>
        <w:t>Dokumen ini (Tersedia format DOCX standar A4 Times New Roman 12pt spasi 1.5 dan Markdown).</w:t>
      </w:r>
    </w:p>
    <w:p>
      <w:pPr>
        <w:pStyle w:val="ListBullet"/>
        <w:spacing w:line="360" w:lineRule="auto" w:after="80"/>
        <w:jc w:val="both"/>
      </w:pPr>
      <w:r>
        <w:rPr>
          <w:rFonts w:ascii="Times New Roman" w:hAnsi="Times New Roman"/>
          <w:b/>
          <w:sz w:val="24"/>
        </w:rPr>
        <w:t xml:space="preserve">4.a Screenshot GitHub Actions : </w:t>
      </w:r>
      <w:r>
        <w:rPr>
          <w:rFonts w:ascii="Times New Roman" w:hAnsi="Times New Roman"/>
          <w:sz w:val="24"/>
        </w:rPr>
        <w:t>Menampilkan workflow deploy.yml dengan status sukses (centang hijau).</w:t>
      </w:r>
    </w:p>
    <w:p>
      <w:pPr>
        <w:pStyle w:val="ListBullet"/>
        <w:spacing w:line="360" w:lineRule="auto" w:after="80"/>
        <w:jc w:val="both"/>
      </w:pPr>
      <w:r>
        <w:rPr>
          <w:rFonts w:ascii="Times New Roman" w:hAnsi="Times New Roman"/>
          <w:b/>
          <w:sz w:val="24"/>
        </w:rPr>
        <w:t xml:space="preserve">4.b Screenshot GitHub Secrets : </w:t>
      </w:r>
      <w:r>
        <w:rPr>
          <w:rFonts w:ascii="Times New Roman" w:hAnsi="Times New Roman"/>
          <w:sz w:val="24"/>
        </w:rPr>
        <w:t>Menampilkan konfigurasi VERCEL_TOKEN, ORG_ID, PROJECT_ID, HMAC_SECRET, TELEGRAM_BOT_TOKEN.</w:t>
      </w:r>
    </w:p>
    <w:p>
      <w:pPr>
        <w:pStyle w:val="ListBullet"/>
        <w:spacing w:line="360" w:lineRule="auto" w:after="80"/>
        <w:jc w:val="both"/>
      </w:pPr>
      <w:r>
        <w:rPr>
          <w:rFonts w:ascii="Times New Roman" w:hAnsi="Times New Roman"/>
          <w:b/>
          <w:sz w:val="24"/>
        </w:rPr>
        <w:t xml:space="preserve">4.c Screenshot Telegram Alert : </w:t>
      </w:r>
      <w:r>
        <w:rPr>
          <w:rFonts w:ascii="Times New Roman" w:hAnsi="Times New Roman"/>
          <w:sz w:val="24"/>
        </w:rPr>
        <w:t>Tangkapan layar bot Telegram menerima alert ancaman format rapi.</w:t>
      </w:r>
    </w:p>
    <w:p>
      <w:pPr>
        <w:pStyle w:val="ListBullet"/>
        <w:spacing w:line="360" w:lineRule="auto" w:after="80"/>
        <w:jc w:val="both"/>
      </w:pPr>
      <w:r>
        <w:rPr>
          <w:rFonts w:ascii="Times New Roman" w:hAnsi="Times New Roman"/>
          <w:b/>
          <w:sz w:val="24"/>
        </w:rPr>
        <w:t xml:space="preserve">4.d Output Terminal Test HMAC : </w:t>
      </w:r>
      <w:r>
        <w:rPr>
          <w:rFonts w:ascii="Times New Roman" w:hAnsi="Times New Roman"/>
          <w:sz w:val="24"/>
        </w:rPr>
        <w:t>Hasil pengujian scripts/test_flows.js (Lulus 3/3 Skenario: 200, 401, 400).</w:t>
      </w:r>
    </w:p>
    <w:p>
      <w:pPr>
        <w:pStyle w:val="ListBullet"/>
        <w:spacing w:line="360" w:lineRule="auto" w:after="80"/>
        <w:jc w:val="both"/>
      </w:pPr>
      <w:r>
        <w:rPr>
          <w:rFonts w:ascii="Times New Roman" w:hAnsi="Times New Roman"/>
          <w:b/>
          <w:sz w:val="24"/>
        </w:rPr>
        <w:t xml:space="preserve">4.e Output Terminal Test Async : </w:t>
      </w:r>
      <w:r>
        <w:rPr>
          <w:rFonts w:ascii="Times New Roman" w:hAnsi="Times New Roman"/>
          <w:sz w:val="24"/>
        </w:rPr>
        <w:t>Hasil pengujian test/test_ai_concurrency.py (Terbukti paralel asyncio.gather ~0.30s).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