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0"/>
        <w:jc w:val="center"/>
      </w:pPr>
      <w:r>
        <w:rPr>
          <w:rFonts w:ascii="Calibri" w:cs="Calibri" w:eastAsia="Calibri" w:hAnsi="Calibri"/>
          <w:b/>
          <w:bCs/>
          <w:color w:val="1B3A6B"/>
          <w:sz w:val="96"/>
          <w:szCs w:val="96"/>
        </w:rPr>
        <w:t xml:space="preserve">ČSOB</w:t>
      </w:r>
    </w:p>
    <w:p>
      <w:pPr>
        <w:spacing w:before="80" w:after="320"/>
        <w:jc w:val="center"/>
      </w:pPr>
      <w:r>
        <w:rPr>
          <w:rFonts w:ascii="Calibri" w:cs="Calibri" w:eastAsia="Calibri" w:hAnsi="Calibri"/>
          <w:color w:val="2E5FA3"/>
          <w:sz w:val="40"/>
          <w:szCs w:val="40"/>
        </w:rPr>
        <w:t xml:space="preserve">Retail Credit Risk Analytics</w:t>
      </w:r>
    </w:p>
    <w:p>
      <w:pPr>
        <w:pBdr>
          <w:top w:val="single" w:color="1B3A6B" w:sz="8" w:space="0"/>
          <w:bottom w:val="single" w:color="1B3A6B" w:sz="8" w:space="0"/>
        </w:pBd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Automatizovaný monitoring rizikovosti portfolia</w:t>
      </w:r>
    </w:p>
    <w:p>
      <w:pPr>
        <w:spacing w:before="60" w:after="48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Technická dokumentace · Verze 1.0 · 2025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Autor:</w:t>
            </w:r>
          </w:p>
        </w:tc>
        <w:tc>
          <w:tcPr>
            <w:tcW w:type="dxa" w:w="3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Rudolf Munzig</w:t>
            </w:r>
          </w:p>
        </w:tc>
      </w:tr>
      <w:tr>
        <w:tc>
          <w:tcPr>
            <w:tcW w:type="dxa" w:w="3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Pozice:</w:t>
            </w:r>
          </w:p>
        </w:tc>
        <w:tc>
          <w:tcPr>
            <w:tcW w:type="dxa" w:w="3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Junior analytik úvěrových rizik</w:t>
            </w:r>
          </w:p>
        </w:tc>
      </w:tr>
      <w:tr>
        <w:tc>
          <w:tcPr>
            <w:tcW w:type="dxa" w:w="3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Projekt:</w:t>
            </w:r>
          </w:p>
        </w:tc>
        <w:tc>
          <w:tcPr>
            <w:tcW w:type="dxa" w:w="3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Portfolio Risk Monitoring – BankRisk_DB</w:t>
            </w:r>
          </w:p>
        </w:tc>
      </w:tr>
      <w:tr>
        <w:tc>
          <w:tcPr>
            <w:tcW w:type="dxa" w:w="3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Datum:</w:t>
            </w:r>
          </w:p>
        </w:tc>
        <w:tc>
          <w:tcPr>
            <w:tcW w:type="dxa" w:w="3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Březen 2025</w:t>
            </w:r>
          </w:p>
        </w:tc>
      </w:tr>
      <w:tr>
        <w:tc>
          <w:tcPr>
            <w:tcW w:type="dxa" w:w="3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Technologie:</w:t>
            </w:r>
          </w:p>
        </w:tc>
        <w:tc>
          <w:tcPr>
            <w:tcW w:type="dxa" w:w="3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SQL Server · Python · Power BI · pandas · pyodbc</w:t>
            </w:r>
          </w:p>
        </w:tc>
      </w:tr>
    </w:tbl>
    <w:p>
      <w:pPr>
        <w:spacing w:before="4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  Přehled projektu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Tato dokumentace popisuje kompletní implementaci systému pro automatizovaný monitoring rizikovosti portfolia retailových úvěrů. Projekt byl navržen jako demonstrační portfolio kus pro pozici Junior analytik úvěrových rizik v ČSOB.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1.1  Architektura řešení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Systém se skládá ze tří vzájemně propojených vrstev: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Vrstva</w:t>
            </w:r>
          </w:p>
        </w:tc>
        <w:tc>
          <w:tcPr>
            <w:tcW w:type="dxa" w:w="32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0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1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Datová vrstva</w:t>
            </w:r>
          </w:p>
        </w:tc>
        <w:tc>
          <w:tcPr>
            <w:tcW w:type="dxa" w:w="32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SQL Server 2019+  |  SSMS</w:t>
            </w:r>
          </w:p>
        </w:tc>
        <w:tc>
          <w:tcPr>
            <w:tcW w:type="dxa" w:w="40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Databáze BankRisk_DB · 3 tabulky · 1 View</w:t>
            </w:r>
          </w:p>
        </w:tc>
      </w:tr>
      <w:tr>
        <w:tc>
          <w:tcPr>
            <w:tcW w:type="dxa" w:w="1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Analytická vrstva</w:t>
            </w:r>
          </w:p>
        </w:tc>
        <w:tc>
          <w:tcPr>
            <w:tcW w:type="dxa" w:w="32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3.10+  |  pandas  |  pyodbc</w:t>
            </w:r>
          </w:p>
        </w:tc>
        <w:tc>
          <w:tcPr>
            <w:tcW w:type="dxa" w:w="40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Automatický export kritických případů do CSV</w:t>
            </w:r>
          </w:p>
        </w:tc>
      </w:tr>
      <w:tr>
        <w:tc>
          <w:tcPr>
            <w:tcW w:type="dxa" w:w="1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Vizualizační vrstva</w:t>
            </w:r>
          </w:p>
        </w:tc>
        <w:tc>
          <w:tcPr>
            <w:tcW w:type="dxa" w:w="32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Power BI Desktop  |  Power Query</w:t>
            </w:r>
          </w:p>
        </w:tc>
        <w:tc>
          <w:tcPr>
            <w:tcW w:type="dxa" w:w="40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dashboard napojený přímo na SQL View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1.2  Cíle projektu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Simulovat reálné portfolio 25 retailových úvěrů s českou demografií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Implementovat riziková pásma dle metodiky Basel III / EBA Guidelines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Identifikovat a označit outliery – klienty s extrémní rizikovostí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Automatizovat export kritických případů pro oddělení vymáhání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Demonstrovat propojení SQL → Python → Power BI v bankovním kontextu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1.3  Klíčové metriky portfolia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Počet úvěrů</w:t>
            </w:r>
          </w:p>
        </w:tc>
        <w:tc>
          <w:tcPr>
            <w:tcW w:type="dxa" w:w="2257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Celková expozice</w:t>
            </w:r>
          </w:p>
        </w:tc>
        <w:tc>
          <w:tcPr>
            <w:tcW w:type="dxa" w:w="225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NPL ratio</w:t>
            </w:r>
          </w:p>
        </w:tc>
        <w:tc>
          <w:tcPr>
            <w:tcW w:type="dxa" w:w="2257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Outliery</w:t>
            </w:r>
          </w:p>
        </w:tc>
      </w:tr>
      <w:tr>
        <w:tc>
          <w:tcPr>
            <w:tcW w:type="dxa" w:w="225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2"/>
                <w:szCs w:val="32"/>
              </w:rPr>
              <w:t xml:space="preserve">25</w:t>
            </w:r>
          </w:p>
        </w:tc>
        <w:tc>
          <w:tcPr>
            <w:tcW w:type="dxa" w:w="2257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~67,5 mil. CZK</w:t>
            </w:r>
          </w:p>
        </w:tc>
        <w:tc>
          <w:tcPr>
            <w:tcW w:type="dxa" w:w="225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~16 %</w:t>
            </w:r>
          </w:p>
        </w:tc>
        <w:tc>
          <w:tcPr>
            <w:tcW w:type="dxa" w:w="2257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2 (DPD &gt; 120)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2  Databázová struktura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Databáze BankRisk_DB je postavena na hvězdicovém schématu (Star Schema), které je standardem pro analytické databáze v bankovnictví. Středem schématu je faktová tabulka FactLoans, obklopená dvěma dimenzionálními tabulkami.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2.1  Schéma databáze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ℹ </w:t>
            </w:r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Pro spuštění níže uvedených SQL skriptů potřebujete: SQL Server 2016 nebo novější (Express/Developer edice je zdarma). Stáhněte z: aka.ms/sqlexpressdownloads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2.2  Vytvoření databáze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Prvním krokem je vytvoření nové databáze s českým řazením znaků. Klíčové je nastavení COLLATE, které zajistí správné zobrazení háčků a čárek.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B3D3"/>
                <w:sz w:val="18"/>
                <w:szCs w:val="18"/>
              </w:rPr>
              <w:t xml:space="preserve">-- Krok 1: Vytvoření databáze BankRisk_DB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-- Bezpečné vytvoření databáze (pokud existuje, smažeme ji)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IF EXISTS (SELECT name FROM sys.databases WHERE name = 'BankRisk_DB')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    ALTER DATABASE BankRisk_DB SET SINGLE_USER WITH ROLLBACK IMMEDIATE;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    DROP DATABASE BankRisk_DB;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CREATE DATABASE BankRisk_DB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COLLATE Czech_CI_AS;  -- Podpora českých znaků (háčky, čárky)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USE BankRisk_DB;  -- Přepne kontext na nově vytvořenou databázi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40"/>
              <w:left w:type="dxa" w:w="20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2.3  Dimenzionální tabulky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2.3.1  DimClients – tabulka klientů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Obsahuje demografické informace o každém klientovi. Klíčový sloupec je SegmentKlienta – klienti označení jako 'High Risk' jsou outliery a budou mít v rizikovém View speciální zacházení.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B3D3"/>
                <w:sz w:val="18"/>
                <w:szCs w:val="18"/>
              </w:rPr>
              <w:t xml:space="preserve">-- Struktura tabulky DimClients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CREATE TABLE DimClients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ClientID        INT           PRIMARY KEY,        -- Unikátní ID klienta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Jmeno           NVARCHAR(100) NOT NULL,           -- České jméno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DatumNarozeni   DATE          NOT NULL,           -- Datum narození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Mesto           NVARCHAR(100) NOT NULL,           -- Město bydliště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Zamestnani      NVARCHAR(100) NOT NULL,           -- Zaměstnání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MesicniPrijem   DECIMAL(12,2) NOT NULL,           -- Čistý příjem v CZK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KreditniSkore   INT           NOT NULL,           -- Skóre 300–850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SegmentKlienta  NVARCHAR(50)  NOT NULL            -- Retail/Premium/High Risk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40"/>
              <w:left w:type="dxa" w:w="20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2.3.2  DimProducts – katalog produktů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Katalog úvěrových produktů banky. Umožňuje segmentaci portfolia podle typu produktu (hypotéky vs. spotřebitelské úvěry) – zásadní pro výpočet LGD a rizikových vah.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B3D3"/>
                <w:sz w:val="18"/>
                <w:szCs w:val="18"/>
              </w:rPr>
              <w:t xml:space="preserve">-- Struktura tabulky DimProducts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CREATE TABLE DimProducts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ProductID       INT           PRIMARY KEY,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NazevProduktu   NVARCHAR(100) NOT NULL,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TypProduktu     NVARCHAR(50)  NOT NULL,           -- Hypoteční/Spotřebitelský/Revolvingový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UrokovaSazba    DECIMAL(5,2)  NOT NULL,           -- Roční sazba v %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MaxVyseUveru    DECIMAL(15,2) NOT NULL,           -- Maximální výše v CZK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MinDoba         INT           NOT NULL,           -- Min. splatnost v měsících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MaxDoba         INT           NOT NULL            -- Max. splatnost v měsících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40"/>
              <w:left w:type="dxa" w:w="20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2.4  Faktová tabulka FactLoans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Klíčová tabulka projektu. Každý řádek reprezentuje jeden aktivní úvěr. Sloupec DPD (Days Past Due) je základem pro výpočet rizikové kategorie.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B3D3"/>
                <w:sz w:val="18"/>
                <w:szCs w:val="18"/>
              </w:rPr>
              <w:t xml:space="preserve">-- Struktura tabulky FactLoans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CREATE TABLE FactLoans 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LoanID          INT           PRIMARY KEY,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ClientID        INT           NOT NULL REFERENCES DimClients(ClientID),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ProductID       INT           NOT NULL REFERENCES DimProducts(ProductID),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DatumCerpani    DATE          NOT NULL,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JistinaCZK      DECIMAL(15,2) NOT NULL,           -- Původní výše úvěru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ZbyvatekCZK     DECIMAL(15,2) NOT NULL,           -- Aktuální zůstatek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MesicniSplatka  DECIMAL(10,2) NOT NULL,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DPD             INT           NOT NULL,           -- *** Klíčový rizikový indikátor ***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PocetSplatek    INT           NOT NULL,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ZbyvajiSplatky  INT           NOT NULL,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Kolateral       NVARCHAR(100) NULL,               -- NULL = bez zajištění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DatumPosledniSp DATE          NOT NULL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40"/>
              <w:left w:type="dxa" w:w="20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2.5  Vložení testovacích dat – outliery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Databáze obsahuje 2 záměrné outliery: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Igor Švarc (DPD = 157 dní, dluh 6,2 mil. CZK)</w:t>
      </w:r>
      <w:r>
        <w:rPr>
          <w:rFonts w:ascii="Calibri" w:cs="Calibri" w:eastAsia="Calibri" w:hAnsi="Calibri"/>
          <w:sz w:val="22"/>
          <w:szCs w:val="22"/>
        </w:rPr>
        <w:t xml:space="preserve"> a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Dagmar Blahutová (DPD = 134 dní, dluh 5,8 mil. CZK)</w:t>
      </w:r>
      <w:r>
        <w:rPr>
          <w:rFonts w:ascii="Calibri" w:cs="Calibri" w:eastAsia="Calibri" w:hAnsi="Calibri"/>
          <w:sz w:val="22"/>
          <w:szCs w:val="22"/>
        </w:rPr>
        <w:t xml:space="preserve">. Oba klienti jsou označeni v DimClients segmentem 'High Risk'.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B3D3"/>
                <w:sz w:val="18"/>
                <w:szCs w:val="18"/>
              </w:rPr>
              <w:t xml:space="preserve">-- Vložení outlierů do FactLoans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-- *** OUTLIER #1 – Igor Švarc ***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-- Dluh: 6 200 000 CZK | DPD: 157 dní | Příjem: 8 000 CZK | Skóre: 310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INSERT INTO FactLoans VALUES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(124, 24, 1, '2018-01-10', 7200000.00, 6200000.00, 28500.00,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157, 360, 210, N'Dům Praha (exekuce)', '2024-10-25');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-- *** OUTLIER #2 – Dagmar Blahutová ***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-- Dluh: 5 800 000 CZK | DPD: 134 dní | Příjem: 6 500 CZK | Skóre: 290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INSERT INTO FactLoans VALUES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(125, 25, 2, '2019-05-22', 6900000.00, 5800000.00, 25000.00,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134, 300, 185, N'Byt Ostrava (soudní spor)', '2024-11-15');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40"/>
              <w:left w:type="dxa" w:w="20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3  Analytické View – v_Risk_Report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View je virtuální tabulka – SQL Server ji sestaví dynamicky při každém dotazu. Neukládá data, pouze definuje logiku. To znamená, že každý pohled na v_Risk_Report automaticky reflektuje nejnovější stav databáze.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3.1  Klasifikační schéma rizika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Kategorizace odpovídá metodice EBA (European Banking Authority) a je v souladu s Basel III, IFRS 9 a metodikou ČNB pro retailové portfólio: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c>
          <w:tcPr>
            <w:tcW w:type="dxa" w:w="20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1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DPD rozsah</w:t>
            </w:r>
          </w:p>
        </w:tc>
        <w:tc>
          <w:tcPr>
            <w:tcW w:type="dxa" w:w="20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Riziková váha</w:t>
            </w:r>
          </w:p>
        </w:tc>
        <w:tc>
          <w:tcPr>
            <w:tcW w:type="dxa" w:w="32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0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3C"/>
                <w:sz w:val="20"/>
                <w:szCs w:val="20"/>
              </w:rPr>
              <w:t xml:space="preserve">Performing</w:t>
            </w:r>
          </w:p>
        </w:tc>
        <w:tc>
          <w:tcPr>
            <w:tcW w:type="dxa" w:w="1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dní</w:t>
            </w:r>
          </w:p>
        </w:tc>
        <w:tc>
          <w:tcPr>
            <w:tcW w:type="dxa" w:w="20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Nízká</w:t>
            </w:r>
          </w:p>
        </w:tc>
        <w:tc>
          <w:tcPr>
            <w:tcW w:type="dxa" w:w="32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Řádně splácející úvěr, bez prodlení</w:t>
            </w:r>
          </w:p>
        </w:tc>
      </w:tr>
      <w:tr>
        <w:tc>
          <w:tcPr>
            <w:tcW w:type="dxa" w:w="20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20"/>
                <w:szCs w:val="20"/>
              </w:rPr>
              <w:t xml:space="preserve">Watch List</w:t>
            </w:r>
          </w:p>
        </w:tc>
        <w:tc>
          <w:tcPr>
            <w:tcW w:type="dxa" w:w="1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– 30 dní</w:t>
            </w:r>
          </w:p>
        </w:tc>
        <w:tc>
          <w:tcPr>
            <w:tcW w:type="dxa" w:w="20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Střední</w:t>
            </w:r>
          </w:p>
        </w:tc>
        <w:tc>
          <w:tcPr>
            <w:tcW w:type="dxa" w:w="32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Sledovaný úvěr, včasná intervence</w:t>
            </w:r>
          </w:p>
        </w:tc>
      </w:tr>
      <w:tr>
        <w:tc>
          <w:tcPr>
            <w:tcW w:type="dxa" w:w="20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FC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Non-Performing</w:t>
            </w:r>
          </w:p>
        </w:tc>
        <w:tc>
          <w:tcPr>
            <w:tcW w:type="dxa" w:w="1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FC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 – 90 dní</w:t>
            </w:r>
          </w:p>
        </w:tc>
        <w:tc>
          <w:tcPr>
            <w:tcW w:type="dxa" w:w="20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FC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Vysoká</w:t>
            </w:r>
          </w:p>
        </w:tc>
        <w:tc>
          <w:tcPr>
            <w:tcW w:type="dxa" w:w="32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FC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Nesplácený úvěr, aktivní jednání s klientem</w:t>
            </w:r>
          </w:p>
        </w:tc>
      </w:tr>
      <w:tr>
        <w:tc>
          <w:tcPr>
            <w:tcW w:type="dxa" w:w="20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Default</w:t>
            </w:r>
          </w:p>
        </w:tc>
        <w:tc>
          <w:tcPr>
            <w:tcW w:type="dxa" w:w="1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91 – 119 dní</w:t>
            </w:r>
          </w:p>
        </w:tc>
        <w:tc>
          <w:tcPr>
            <w:tcW w:type="dxa" w:w="20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Kritická</w:t>
            </w:r>
          </w:p>
        </w:tc>
        <w:tc>
          <w:tcPr>
            <w:tcW w:type="dxa" w:w="32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Defaultní úvěr, předáno vymáhání</w:t>
            </w:r>
          </w:p>
        </w:tc>
      </w:tr>
      <w:tr>
        <w:tc>
          <w:tcPr>
            <w:tcW w:type="dxa" w:w="20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641E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 Priority</w:t>
            </w:r>
          </w:p>
        </w:tc>
        <w:tc>
          <w:tcPr>
            <w:tcW w:type="dxa" w:w="1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641E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120+ dní</w:t>
            </w:r>
          </w:p>
        </w:tc>
        <w:tc>
          <w:tcPr>
            <w:tcW w:type="dxa" w:w="20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641E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OUTLIER</w:t>
            </w:r>
          </w:p>
        </w:tc>
        <w:tc>
          <w:tcPr>
            <w:tcW w:type="dxa" w:w="32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641E1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20"/>
                <w:szCs w:val="20"/>
              </w:rPr>
              <w:t xml:space="preserve">Extrémní případ – okamžitá právní akce, exekuce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3.2  SQL kód View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B3D3"/>
                <w:sz w:val="18"/>
                <w:szCs w:val="18"/>
              </w:rPr>
              <w:t xml:space="preserve">-- View v_Risk_Report – kompletní definice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CREATE OR ALTER VIEW v_Risk_Report 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    -- Identifikace klienta a úvěru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fl.LoanID,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fl.ClientID,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dc.Jmeno            AS KlientJmeno,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dc.Mesto,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dc.SegmentKlienta,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dc.KreditniSkore,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    -- Produktová informace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dp.NazevProduktu,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dp.TypProduktu,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    -- Finanční ukazatele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fl.JistinaCZK,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fl.ZbyvatekCZK,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fl.MesicniSplatka,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fl.DPD,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    -- DTI = Debt-to-Income ratio (splátka / příjem * 100)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    -- Hodnota nad 40 % je varovným signálem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CAST(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(fl.MesicniSplatka / NULLIF(dc.MesicniPrijem, 0)) * 100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AS DECIMAL(5,1))    AS DTI_Procent,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    -- *** KLASIFIKACE RIZIKA dle Basel III ***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CASE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    WHEN fl.DPD = 0                   THEN 'Performing'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    WHEN fl.DPD BETWEEN 1  AND 30     THEN 'Watch List'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    WHEN fl.DPD BETWEEN 31 AND 90     THEN 'Non-Performing'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WHEN fl.DPD &gt; 90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         AND dc.SegmentKlienta = 'High Risk'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                                      THEN 'High Priority'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    WHEN fl.DPD &gt; 90                  THEN 'Default'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    END                 AS RizikovaKategorie,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fl.DatumPosledniSp,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DATEDIFF(DAY, fl.DatumPosledniSp, GETDATE()) AS DniOdPosledniSplatky,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ISNULL(fl.Kolateral, N'Bez zajištění')        AS Kolateral,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GETDATE()           AS DatumSestaveníReportu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FROM FactLoans      fl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INNER JOIN DimClients  dc ON fl.ClientID  = dc.ClientID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INNER JOIN DimProducts dp ON fl.ProductID = dp.ProductID;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40"/>
              <w:left w:type="dxa" w:w="20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4  Python automatizace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Python skript se připojí k BankRisk_DB přes ODBC driver, načte data z View v_Risk_Report a vygeneruje CSV soubor s kritickými případy. Skript je navržen tak, aby jej bylo možné spouštět ručně i automaticky (Task Scheduler, CI/CD pipeline).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4.1  Instalace závislostí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Před prvním spuštěním je nutné nainstalovat Python balíčky. Otevřete Command Prompt a spusťte: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B3D3"/>
                <w:sz w:val="18"/>
                <w:szCs w:val="18"/>
              </w:rPr>
              <w:t xml:space="preserve">-- Instalace Python závislostí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# Instalace potřebných balíčků (spusťte v Command Prompt)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pip install pandas pyodbc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# Ověření instalace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-c "import pandas, pyodbc; print('OK')"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40"/>
              <w:left w:type="dxa" w:w="20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35400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Pro Windows potřebujete také nainstalovat ODBC Driver pro SQL Server. Stáhněte 'ODBC Driver 18 for SQL Server' z Microsoft Download Center (vyhledejte: 'download odbc driver sql server').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4.2  Konfigurace připojení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B3D3"/>
                <w:sz w:val="18"/>
                <w:szCs w:val="18"/>
              </w:rPr>
              <w:t xml:space="preserve">-- Nastavení DB_CONFIG v Python skriptu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# Konfigurace připojení k databázi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# Upravte SERVER na název vašeho SQL Server instance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DB_CONFIG =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'driver':   '{ODBC Driver 18 for SQL Server}',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'server':   'localhost',        # nebo 'PC-JMENO\\SQLEXPRESS'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'database': 'BankRisk_DB',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'trusted':  'yes',              # Windows autentifikace (bez hesla)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'encrypt':  'optional',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'trust_server_certificate': 'yes'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40"/>
              <w:left w:type="dxa" w:w="20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4.3  Hlavní logika skriptu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B3D3"/>
                <w:sz w:val="18"/>
                <w:szCs w:val="18"/>
              </w:rPr>
              <w:t xml:space="preserve">-- Jádro skriptu – dotaz a export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import pyodbc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# SQL dotaz – vybere pouze Default a High Priority případy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SQL_QUERY = 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    SELECT KlientJmeno, Mesto, ZbyvatekCZK, DPD,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RizikovaKategorie, DatumPosledniSp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    FROM   v_Risk_Report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    WHERE  RizikovaKategorie IN ('Default', 'High Priority')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ORDER  BY DPD DESC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# Připojení a načtení dat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with pyodbc.connect(conn_str, timeout=15) as conn: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df = pd.read_sql(SQL_QUERY, conn)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# Export do CSV s českým formátováním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df.to_csv(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'Kriticke_pripady_vymahani.csv',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sep=';',               # Středník = CZ standard pro Excel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encoding='utf-8-sig',  # BOM = správné háčky v Excelu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decimal=',',           # Desetinná čárka (CZ formát)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date_format='%d.%m.%Y' # Formát data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40"/>
              <w:left w:type="dxa" w:w="20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5  Power BI – propojení přes Power Query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Tato sekce popisuje klíčovou výhodu živého propojení Power BI s SQL Serverem oproti tradičnímu statickému importu dat. Pochopení tohoto rozdílu je zásadní pro každého risk analytika, který pracuje s reportingem.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5.1  Proč Power Query místo statického importu?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 Statický import (Excel / CSV)</w:t>
            </w:r>
          </w:p>
        </w:tc>
        <w:tc>
          <w:tcPr>
            <w:tcW w:type="dxa" w:w="4513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A7A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 Power Query – Live Connection</w:t>
            </w:r>
          </w:p>
        </w:tc>
      </w:tr>
      <w:tr>
        <w:tc>
          <w:tcPr>
            <w:tcW w:type="dxa" w:w="4513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jsou kopií stavu ke dni importu</w:t>
            </w:r>
          </w:p>
        </w:tc>
        <w:tc>
          <w:tcPr>
            <w:tcW w:type="dxa" w:w="4513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jsou vždy aktuální – čerpají přímo z DB</w:t>
            </w:r>
          </w:p>
        </w:tc>
      </w:tr>
      <w:tr>
        <w:tc>
          <w:tcPr>
            <w:tcW w:type="dxa" w:w="4513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Při změně DPD musíte znovu exportovat CSV</w:t>
            </w:r>
          </w:p>
        </w:tc>
        <w:tc>
          <w:tcPr>
            <w:tcW w:type="dxa" w:w="4513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Stačí kliknout 'Obnovit' – Power BI data přenačte</w:t>
            </w:r>
          </w:p>
        </w:tc>
      </w:tr>
      <w:tr>
        <w:tc>
          <w:tcPr>
            <w:tcW w:type="dxa" w:w="4513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Riziko práce s neaktuálními daty (compliance risk)</w:t>
            </w:r>
          </w:p>
        </w:tc>
        <w:tc>
          <w:tcPr>
            <w:tcW w:type="dxa" w:w="4513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Vždy reportujete na reálném stavu portfolia</w:t>
            </w:r>
          </w:p>
        </w:tc>
      </w:tr>
      <w:tr>
        <w:tc>
          <w:tcPr>
            <w:tcW w:type="dxa" w:w="4513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Každý analytik má jinou verzi dat</w:t>
            </w:r>
          </w:p>
        </w:tc>
        <w:tc>
          <w:tcPr>
            <w:tcW w:type="dxa" w:w="4513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Jeden zdroj pravdy (Single Source of Truth)</w:t>
            </w:r>
          </w:p>
        </w:tc>
      </w:tr>
      <w:tr>
        <w:tc>
          <w:tcPr>
            <w:tcW w:type="dxa" w:w="4513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Nelze naplánovat automatické obnovení</w:t>
            </w:r>
          </w:p>
        </w:tc>
        <w:tc>
          <w:tcPr>
            <w:tcW w:type="dxa" w:w="4513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Lze naplánovat automatický refresh v Power BI Service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5.2  Jak napojit Power BI na BankRisk_DB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Postup krok za krokem pro začátečníka: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Otevřete Power BI Desktop → klikněte 'Načíst data' → vyberte 'SQL Server'.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Do pole 'Server' zadejte název vašeho SQL Serveru (např. localhost nebo PC-JMENO\SQLEXPRESS).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Do pole 'Databáze' zadejte: BankRisk_DB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V sekci 'Rozšířené možnosti' do pole SQL zadejte dotaz: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B3D3"/>
                <w:sz w:val="18"/>
                <w:szCs w:val="18"/>
              </w:rPr>
              <w:t xml:space="preserve">-- Power Query – SQL dotaz do Power BI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5A5A6"/>
                <w:sz w:val="18"/>
                <w:szCs w:val="18"/>
              </w:rPr>
              <w:t xml:space="preserve">-- Tento dotaz Power BI spustí při každém obnovení reportu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SELECT *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C1E9"/>
                <w:sz w:val="18"/>
                <w:szCs w:val="18"/>
              </w:rPr>
              <w:t xml:space="preserve">FROM   v_Risk_Report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ORDER  BY DPD DESC;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40"/>
              <w:left w:type="dxa" w:w="20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Klikněte 'OK' → přihlaste se Windows autentifikací → data se načtou.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V Power BI vytvořte vizualizace: pruhový graf kategorií, tabulku outlierů, KPI karty.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Pro automatické obnovení nastavte: Domů → Transformovat data → nastavte plán obnovení.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5.3  M kód pro Power Query Editor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Pokud chcete připojení nakonfigurovat přímo v Power Query (pokročilý způsob):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6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FB3D3"/>
                <w:sz w:val="18"/>
                <w:szCs w:val="18"/>
              </w:rPr>
              <w:t xml:space="preserve">-- M kód – Power Query Editor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// Power Query (M jazyk) – direktní připojení k SQL View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let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// Krok 1: Připojení k SQL Serveru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Zdroj = Sql.Database(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"localhost",           // Název serveru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"BankRisk_DB"          // Název databáze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// Krok 2: Výběr View z databáze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View = Zdroj{[Schema="dbo",Item="v_Risk_Report"]}[Data],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// Krok 3: Filtr pouze kritických kategorií (volitelné)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KritickeKategorie = Table.SelectRows(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View,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each [RizikovaKategorie] = "Default"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   or [RizikovaKategorie] = "High Priority"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KritickeKategorie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40"/>
              <w:left w:type="dxa" w:w="20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6  Průvodce spuštěním v SSMS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Tato sekce je určena pro začátečníky. Popisuje přesný postup, jak celý projekt nastavit od nuly v SQL Server Management Studio (SSMS).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ℹ </w:t>
            </w:r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SSMS je zdarma ke stažení z Microsoft webu. Vyhledejte 'Download SQL Server Management Studio'. Instalace zabere cca 5 minut.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6.1  Krok za krokem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Krok</w:t>
            </w:r>
          </w:p>
        </w:tc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Akce</w:t>
            </w:r>
          </w:p>
        </w:tc>
        <w:tc>
          <w:tcPr>
            <w:tcW w:type="dxa" w:w="57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Otevřít SSMS</w:t>
            </w:r>
          </w:p>
        </w:tc>
        <w:tc>
          <w:tcPr>
            <w:tcW w:type="dxa" w:w="57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Spusťte SSMS → připojte se k serveru (Server type: Database Engine, Authentication: Windows Authentication)</w:t>
            </w:r>
          </w:p>
        </w:tc>
      </w:tr>
      <w:tr>
        <w:tc>
          <w:tcPr>
            <w:tcW w:type="dxa" w:w="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Nový dotaz</w:t>
            </w:r>
          </w:p>
        </w:tc>
        <w:tc>
          <w:tcPr>
            <w:tcW w:type="dxa" w:w="57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Klikněte 'New Query' (Ctrl+N) → otevře se prázdné okno pro SQL kód</w:t>
            </w:r>
          </w:p>
        </w:tc>
      </w:tr>
      <w:tr>
        <w:tc>
          <w:tcPr>
            <w:tcW w:type="dxa" w:w="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Vložit SQL</w:t>
            </w:r>
          </w:p>
        </w:tc>
        <w:tc>
          <w:tcPr>
            <w:tcW w:type="dxa" w:w="57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Zkopírujte celý obsah souboru BankRisk_DB_Setup.sql a vložte do okna dotazu</w:t>
            </w:r>
          </w:p>
        </w:tc>
      </w:tr>
      <w:tr>
        <w:tc>
          <w:tcPr>
            <w:tcW w:type="dxa" w:w="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Spustit</w:t>
            </w:r>
          </w:p>
        </w:tc>
        <w:tc>
          <w:tcPr>
            <w:tcW w:type="dxa" w:w="57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Stiskněte F5 nebo klikněte 'Execute' – skript vytvoří databázi, tabulky a View</w:t>
            </w:r>
          </w:p>
        </w:tc>
      </w:tr>
      <w:tr>
        <w:tc>
          <w:tcPr>
            <w:tcW w:type="dxa" w:w="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Ověření</w:t>
            </w:r>
          </w:p>
        </w:tc>
        <w:tc>
          <w:tcPr>
            <w:tcW w:type="dxa" w:w="57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 Object Exploreru (vlevo) rozbalte BankRisk_DB → Views → klikněte pravým na v_Risk_Report → Select Top 1000 Rows</w:t>
            </w:r>
          </w:p>
        </w:tc>
      </w:tr>
      <w:tr>
        <w:tc>
          <w:tcPr>
            <w:tcW w:type="dxa" w:w="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57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Otevřete Command Prompt ve složce se skriptem → spusťte: python generate_kriticke_pripady.py</w:t>
            </w:r>
          </w:p>
        </w:tc>
      </w:tr>
      <w:tr>
        <w:tc>
          <w:tcPr>
            <w:tcW w:type="dxa" w:w="8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CSV výstup</w:t>
            </w:r>
          </w:p>
        </w:tc>
        <w:tc>
          <w:tcPr>
            <w:tcW w:type="dxa" w:w="57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Zkontrolujte, že byl vygenerován soubor Kriticke_pripady_vymahani.csv ve stejné složce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6.2  Řešení nejčastějších chyb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35400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Chyba 'Cannot connect to server': Zkontrolujte, zda je spuštěna služba SQL Server (hledejte 'SQL Server Configuration Manager' → SQL Server (MSSQLSERVER) musí být ve stavu Running).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35400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Chyba 'pyodbc.OperationalError': ODBC Driver není nainstalován nebo název serveru v DB_CONFIG nesouhlasí. V SSMS zkopírujte přesný název serveru z okna připojení.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ℹ </w:t>
            </w:r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CSV soubor zobrazuje špatné znaky: Otevřete Excel → Data → Z textu/CSV → vyberte soubor → nastavte Origin: 65001 (UTF-8). Nebo dvakrát klikněte na soubor – Excel by měl kódování detekovat automaticky.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7  Výstupní data a závěr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7.1  Struktura CSV výstupu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Soubor Kriticke_pripady_vymahani.csv bude obsahovat následující sloupce: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Sloupec CSV</w:t>
            </w:r>
          </w:p>
        </w:tc>
        <w:tc>
          <w:tcPr>
            <w:tcW w:type="dxa" w:w="1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50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</w:tr>
      <w:tr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ID Uveru</w:t>
            </w:r>
          </w:p>
        </w:tc>
        <w:tc>
          <w:tcPr>
            <w:tcW w:type="dxa" w:w="1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Unikátní identifikátor úvěru z FactLoans</w:t>
            </w:r>
          </w:p>
        </w:tc>
      </w:tr>
      <w:tr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Jmeno klienta</w:t>
            </w:r>
          </w:p>
        </w:tc>
        <w:tc>
          <w:tcPr>
            <w:tcW w:type="dxa" w:w="1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Celé jméno klienta z DimClients</w:t>
            </w:r>
          </w:p>
        </w:tc>
      </w:tr>
      <w:tr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Mesto</w:t>
            </w:r>
          </w:p>
        </w:tc>
        <w:tc>
          <w:tcPr>
            <w:tcW w:type="dxa" w:w="1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Město bydliště klienta</w:t>
            </w:r>
          </w:p>
        </w:tc>
      </w:tr>
      <w:tr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Segment</w:t>
            </w:r>
          </w:p>
        </w:tc>
        <w:tc>
          <w:tcPr>
            <w:tcW w:type="dxa" w:w="1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Zákaznický segment (High Risk pro outliery)</w:t>
            </w:r>
          </w:p>
        </w:tc>
      </w:tr>
      <w:tr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Produkt</w:t>
            </w:r>
          </w:p>
        </w:tc>
        <w:tc>
          <w:tcPr>
            <w:tcW w:type="dxa" w:w="1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Název úvěrového produktu z DimProducts</w:t>
            </w:r>
          </w:p>
        </w:tc>
      </w:tr>
      <w:tr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Zustatek CZK</w:t>
            </w:r>
          </w:p>
        </w:tc>
        <w:tc>
          <w:tcPr>
            <w:tcW w:type="dxa" w:w="1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0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Aktuální dlužná částka v CZK (desetinná čárka)</w:t>
            </w:r>
          </w:p>
        </w:tc>
      </w:tr>
      <w:tr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DPD - dny v prodleni</w:t>
            </w:r>
          </w:p>
        </w:tc>
        <w:tc>
          <w:tcPr>
            <w:tcW w:type="dxa" w:w="1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Počet dní od poslední splátky</w:t>
            </w:r>
          </w:p>
        </w:tc>
      </w:tr>
      <w:tr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DTI pct</w:t>
            </w:r>
          </w:p>
        </w:tc>
        <w:tc>
          <w:tcPr>
            <w:tcW w:type="dxa" w:w="1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50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Poměr splátky k příjmu v procentech</w:t>
            </w:r>
          </w:p>
        </w:tc>
      </w:tr>
      <w:tr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Rizikova kategorie</w:t>
            </w:r>
          </w:p>
        </w:tc>
        <w:tc>
          <w:tcPr>
            <w:tcW w:type="dxa" w:w="1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Default nebo High Priority</w:t>
            </w:r>
          </w:p>
        </w:tc>
      </w:tr>
      <w:tr>
        <w:tc>
          <w:tcPr>
            <w:tcW w:type="dxa" w:w="2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Kolateral</w:t>
            </w:r>
          </w:p>
        </w:tc>
        <w:tc>
          <w:tcPr>
            <w:tcW w:type="dxa" w:w="1500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gridSpan w:val="1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Zajištění úvěru nebo 'Bez zajištění'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7.2  Shrnutí a doporučení pro rozvoj</w:t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Projekt demonstruje klíčové dovednosti požadované pro pozici Junior analytik úvěrových rizik: návrh datové struktury, SQL analytika, Python automatizace a základy BI reportingu.</w:t>
      </w:r>
    </w:p>
    <w:p>
      <w:pPr>
        <w:spacing w:before="80" w:after="0"/>
      </w:pPr>
      <w:r>
        <w:t xml:space="preserve"/>
      </w:r>
    </w:p>
    <w:p>
      <w:pPr>
        <w:spacing w:before="80"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Možná rozšíření projektu pro pokročilejší verzi: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Implementace PD modelu (Probability of Default) pomocí logistické regrese v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Výpočet ECL (Expected Credit Loss) dle IFRS 9 – Stage 1, 2,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Napojení Power BI Service s automatickým denním refreshem dat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Přidání historické tabulky FactLoans_History pro sledování migrace mezi kategoriemi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Alerting – e-mailové upozornění při překročení prahu NPL ratio</w:t>
      </w:r>
    </w:p>
    <w:p>
      <w:pPr>
        <w:spacing w:before="160" w:after="0"/>
      </w:pPr>
      <w:r>
        <w:t xml:space="preserve"/>
      </w:r>
    </w:p>
    <w:p>
      <w:pPr>
        <w:pBdr>
          <w:bottom w:val="single" w:color="D6E4F0" w:sz="3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Technická dokumentace · BankRisk_DB · Automatizovaný monitoring portfolia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Rudolf Munzig  ·  Junior analytik úvěrových rizik  ·  2025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3" w:space="3"/>
      </w:pBdr>
      <w:tabs>
        <w:tab w:val="center" w:pos="4513"/>
        <w:tab w:val="right" w:pos="9026"/>
      </w:tabs>
      <w:spacing w:before="80" w:after="0"/>
    </w:pPr>
    <w:r>
      <w:rPr>
        <w:rFonts w:ascii="Calibri" w:cs="Calibri" w:eastAsia="Calibri" w:hAnsi="Calibri"/>
        <w:color w:val="666666"/>
        <w:sz w:val="16"/>
        <w:szCs w:val="16"/>
      </w:rPr>
      <w:t xml:space="preserve">Rudolf Munzig  ·  BankRisk_DB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666666"/>
        <w:sz w:val="16"/>
        <w:szCs w:val="16"/>
      </w:rPr>
      <w:t xml:space="preserve">Monitoring portfolia retailových úvěrů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666666"/>
        <w:sz w:val="16"/>
        <w:szCs w:val="16"/>
      </w:rPr>
      <w:t xml:space="preserve">Strana </w:t>
    </w:r>
    <w:r>
      <w:rPr>
        <w:rFonts w:ascii="Calibri" w:cs="Calibri" w:eastAsia="Calibri" w:hAnsi="Calibri"/>
        <w:color w:val="1B3A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2026-03-26T23:42:08.006Z</dcterms:created>
  <dcterms:modified xsi:type="dcterms:W3CDTF">2026-03-26T23:42:08.006Z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