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6"/>
        </w:rPr>
        <w:t>LEGONRUSH</w:t>
      </w:r>
    </w:p>
    <w:p>
      <w:pPr>
        <w:jc w:val="center"/>
      </w:pPr>
      <w:r>
        <w:rPr>
          <w:b/>
          <w:sz w:val="32"/>
        </w:rPr>
        <w:t>PROJECT MEMORY &amp; CONTINUATION HANDOVER</w:t>
      </w:r>
    </w:p>
    <w:p>
      <w:pPr>
        <w:jc w:val="center"/>
      </w:pPr>
      <w:r>
        <w:rPr>
          <w:i/>
        </w:rPr>
        <w:t>Prepared 13 October 2026 | For a new ChatGPT conversation or Claude Code session</w:t>
      </w:r>
    </w:p>
    <w:p>
      <w:r>
        <w:t>Purpose: carry forward project context, decisions, repository details, geography rules, reference-pack history, unresolved questions and working preferences so a new chat can continue without making the user repeat everything.</w:t>
      </w:r>
    </w:p>
    <w:p>
      <w:pPr>
        <w:pStyle w:val="Heading1"/>
      </w:pPr>
      <w:r>
        <w:t>START HERE — Instructions to the next assistant</w:t>
      </w:r>
    </w:p>
    <w:p>
      <w:pPr>
        <w:pStyle w:val="ListBullet"/>
        <w:spacing w:after="40"/>
      </w:pPr>
      <w:r>
        <w:t>Treat this as a handover, not proof that every item has been implemented. Separate confirmed facts, historical observations, hypotheses and unresolved questions.</w:t>
      </w:r>
    </w:p>
    <w:p>
      <w:pPr>
        <w:pStyle w:val="ListBullet"/>
        <w:spacing w:after="40"/>
      </w:pPr>
      <w:r>
        <w:t>The user values direct execution and practical deliverables. When asked for a Word document, make it and provide the link; avoid progress narration.</w:t>
      </w:r>
    </w:p>
    <w:p>
      <w:pPr>
        <w:pStyle w:val="ListBullet"/>
        <w:spacing w:after="40"/>
      </w:pPr>
      <w:r>
        <w:t>The previous UPSA briefs were too generic for the user's needs: no sufficiently explicit building-by-building names, positions, annotated map pins, or construction specifications. Do not repeat that mistake. A useful brief must connect each building to a mapped footprint and specify what to construct.</w:t>
      </w:r>
    </w:p>
    <w:p>
      <w:pPr>
        <w:pStyle w:val="ListBullet"/>
        <w:spacing w:after="40"/>
      </w:pPr>
      <w:r>
        <w:t>Never invent building names, coordinates, compass direction or floor counts. If not established by evidence, mark it unresolved and specify what map view/source is needed.</w:t>
      </w:r>
    </w:p>
    <w:p>
      <w:pPr>
        <w:pStyle w:val="ListBullet"/>
        <w:spacing w:after="40"/>
      </w:pPr>
      <w:r>
        <w:t>When asked for an additional layer, do not replace/update the earlier pack. Keep Pack 1 and Pack 2 distinct.</w:t>
      </w:r>
    </w:p>
    <w:p>
      <w:pPr>
        <w:pStyle w:val="ListBullet"/>
        <w:spacing w:after="40"/>
      </w:pPr>
      <w:r>
        <w:t>Do not push to main or deploy without explicit approval. Preserve gameplay, canonical geography, IDs, routes, access points, collisions, ghosts, records and leaderboards unless the requested work requires a change.</w:t>
      </w:r>
    </w:p>
    <w:p>
      <w:pPr>
        <w:pStyle w:val="Heading1"/>
      </w:pPr>
      <w:r>
        <w:t>1. Project overview</w:t>
      </w:r>
    </w:p>
    <w:p>
      <w:r>
        <w:t>LEGONRUSH is a browser-based 3D campus cycling and social game centered on the University of Ghana (UG), Legon. It combines campus exploration/navigation with cycling, races, challenges, social/vibe pairing and campus-life activities.</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sz w:val="16"/>
              </w:rPr>
              <w:t>Item</w:t>
            </w:r>
          </w:p>
        </w:tc>
        <w:tc>
          <w:tcPr>
            <w:tcW w:type="dxa" w:w="5083"/>
            <w:shd w:fill="D9EAF7"/>
          </w:tcPr>
          <w:p>
            <w:r>
              <w:rPr>
                <w:b/>
                <w:sz w:val="16"/>
              </w:rPr>
              <w:t>Known context</w:t>
            </w:r>
          </w:p>
        </w:tc>
      </w:tr>
      <w:tr>
        <w:tc>
          <w:tcPr>
            <w:tcW w:type="dxa" w:w="5083"/>
            <w:vAlign w:val="top"/>
          </w:tcPr>
          <w:p>
            <w:r>
              <w:rPr>
                <w:rFonts w:ascii="Arial" w:hAnsi="Arial"/>
                <w:sz w:val="16"/>
              </w:rPr>
              <w:t>Name / tagline</w:t>
            </w:r>
          </w:p>
        </w:tc>
        <w:tc>
          <w:tcPr>
            <w:tcW w:type="dxa" w:w="5083"/>
            <w:vAlign w:val="top"/>
          </w:tcPr>
          <w:p>
            <w:r>
              <w:rPr>
                <w:rFonts w:ascii="Arial" w:hAnsi="Arial"/>
                <w:sz w:val="16"/>
              </w:rPr>
              <w:t>LEGONRUSH — “The Campus Lifestyle Reimagined.” Support line: “Ride. Race. Connect.”</w:t>
            </w:r>
          </w:p>
        </w:tc>
      </w:tr>
      <w:tr>
        <w:tc>
          <w:tcPr>
            <w:tcW w:type="dxa" w:w="5083"/>
            <w:vAlign w:val="top"/>
          </w:tcPr>
          <w:p>
            <w:r>
              <w:rPr>
                <w:rFonts w:ascii="Arial" w:hAnsi="Arial"/>
                <w:sz w:val="16"/>
              </w:rPr>
              <w:t>Original repo</w:t>
            </w:r>
          </w:p>
        </w:tc>
        <w:tc>
          <w:tcPr>
            <w:tcW w:type="dxa" w:w="5083"/>
            <w:vAlign w:val="top"/>
          </w:tcPr>
          <w:p>
            <w:r>
              <w:rPr>
                <w:rFonts w:ascii="Arial" w:hAnsi="Arial"/>
                <w:sz w:val="16"/>
              </w:rPr>
              <w:t>https://github.com/RudolphDeladem/legonrush</w:t>
            </w:r>
          </w:p>
        </w:tc>
      </w:tr>
      <w:tr>
        <w:tc>
          <w:tcPr>
            <w:tcW w:type="dxa" w:w="5083"/>
            <w:vAlign w:val="top"/>
          </w:tcPr>
          <w:p>
            <w:r>
              <w:rPr>
                <w:rFonts w:ascii="Arial" w:hAnsi="Arial"/>
                <w:sz w:val="16"/>
              </w:rPr>
              <w:t>Improved repo</w:t>
            </w:r>
          </w:p>
        </w:tc>
        <w:tc>
          <w:tcPr>
            <w:tcW w:type="dxa" w:w="5083"/>
            <w:vAlign w:val="top"/>
          </w:tcPr>
          <w:p>
            <w:r>
              <w:rPr>
                <w:rFonts w:ascii="Arial" w:hAnsi="Arial"/>
                <w:sz w:val="16"/>
              </w:rPr>
              <w:t>https://github.com/RudolphDeladem/legonrush-world</w:t>
            </w:r>
          </w:p>
        </w:tc>
      </w:tr>
      <w:tr>
        <w:tc>
          <w:tcPr>
            <w:tcW w:type="dxa" w:w="5083"/>
            <w:vAlign w:val="top"/>
          </w:tcPr>
          <w:p>
            <w:r>
              <w:rPr>
                <w:rFonts w:ascii="Arial" w:hAnsi="Arial"/>
                <w:sz w:val="16"/>
              </w:rPr>
              <w:t>Live homepage</w:t>
            </w:r>
          </w:p>
        </w:tc>
        <w:tc>
          <w:tcPr>
            <w:tcW w:type="dxa" w:w="5083"/>
            <w:vAlign w:val="top"/>
          </w:tcPr>
          <w:p>
            <w:r>
              <w:rPr>
                <w:rFonts w:ascii="Arial" w:hAnsi="Arial"/>
                <w:sz w:val="16"/>
              </w:rPr>
              <w:t>https://rudolphdeladem.github.io/legonrush-world/</w:t>
            </w:r>
          </w:p>
        </w:tc>
      </w:tr>
      <w:tr>
        <w:tc>
          <w:tcPr>
            <w:tcW w:type="dxa" w:w="5083"/>
            <w:vAlign w:val="top"/>
          </w:tcPr>
          <w:p>
            <w:r>
              <w:rPr>
                <w:rFonts w:ascii="Arial" w:hAnsi="Arial"/>
                <w:sz w:val="16"/>
              </w:rPr>
              <w:t>Live game</w:t>
            </w:r>
          </w:p>
        </w:tc>
        <w:tc>
          <w:tcPr>
            <w:tcW w:type="dxa" w:w="5083"/>
            <w:vAlign w:val="top"/>
          </w:tcPr>
          <w:p>
            <w:r>
              <w:rPr>
                <w:rFonts w:ascii="Arial" w:hAnsi="Arial"/>
                <w:sz w:val="16"/>
              </w:rPr>
              <w:t>https://rudolphdeladem.github.io/legonrush-world/play/</w:t>
            </w:r>
          </w:p>
        </w:tc>
      </w:tr>
      <w:tr>
        <w:tc>
          <w:tcPr>
            <w:tcW w:type="dxa" w:w="5083"/>
            <w:vAlign w:val="top"/>
          </w:tcPr>
          <w:p>
            <w:r>
              <w:rPr>
                <w:rFonts w:ascii="Arial" w:hAnsi="Arial"/>
                <w:sz w:val="16"/>
              </w:rPr>
              <w:t>Geography inspector</w:t>
            </w:r>
          </w:p>
        </w:tc>
        <w:tc>
          <w:tcPr>
            <w:tcW w:type="dxa" w:w="5083"/>
            <w:vAlign w:val="top"/>
          </w:tcPr>
          <w:p>
            <w:r>
              <w:rPr>
                <w:rFonts w:ascii="Arial" w:hAnsi="Arial"/>
                <w:sz w:val="16"/>
              </w:rPr>
              <w:t>https://rudolphdeladem.github.io/legonrush-world/geo/</w:t>
            </w:r>
          </w:p>
        </w:tc>
      </w:tr>
      <w:tr>
        <w:tc>
          <w:tcPr>
            <w:tcW w:type="dxa" w:w="5083"/>
            <w:vAlign w:val="top"/>
          </w:tcPr>
          <w:p>
            <w:r>
              <w:rPr>
                <w:rFonts w:ascii="Arial" w:hAnsi="Arial"/>
                <w:sz w:val="16"/>
              </w:rPr>
              <w:t>Local folder previously used</w:t>
            </w:r>
          </w:p>
        </w:tc>
        <w:tc>
          <w:tcPr>
            <w:tcW w:type="dxa" w:w="5083"/>
            <w:vAlign w:val="top"/>
          </w:tcPr>
          <w:p>
            <w:r>
              <w:rPr>
                <w:rFonts w:ascii="Arial" w:hAnsi="Arial"/>
                <w:sz w:val="16"/>
              </w:rPr>
              <w:t>C:\Users\raudd\legonrush-world</w:t>
            </w:r>
          </w:p>
        </w:tc>
      </w:tr>
      <w:tr>
        <w:tc>
          <w:tcPr>
            <w:tcW w:type="dxa" w:w="5083"/>
            <w:vAlign w:val="top"/>
          </w:tcPr>
          <w:p>
            <w:r>
              <w:rPr>
                <w:rFonts w:ascii="Arial" w:hAnsi="Arial"/>
                <w:sz w:val="16"/>
              </w:rPr>
              <w:t>Main branch</w:t>
            </w:r>
          </w:p>
        </w:tc>
        <w:tc>
          <w:tcPr>
            <w:tcW w:type="dxa" w:w="5083"/>
            <w:vAlign w:val="top"/>
          </w:tcPr>
          <w:p>
            <w:r>
              <w:rPr>
                <w:rFonts w:ascii="Arial" w:hAnsi="Arial"/>
                <w:sz w:val="16"/>
              </w:rPr>
              <w:t>main</w:t>
            </w:r>
          </w:p>
        </w:tc>
      </w:tr>
      <w:tr>
        <w:tc>
          <w:tcPr>
            <w:tcW w:type="dxa" w:w="5083"/>
            <w:vAlign w:val="top"/>
          </w:tcPr>
          <w:p>
            <w:r>
              <w:rPr>
                <w:rFonts w:ascii="Arial" w:hAnsi="Arial"/>
                <w:sz w:val="16"/>
              </w:rPr>
              <w:t>Previously used working branch</w:t>
            </w:r>
          </w:p>
        </w:tc>
        <w:tc>
          <w:tcPr>
            <w:tcW w:type="dxa" w:w="5083"/>
            <w:vAlign w:val="top"/>
          </w:tcPr>
          <w:p>
            <w:r>
              <w:rPr>
                <w:rFonts w:ascii="Arial" w:hAnsi="Arial"/>
                <w:sz w:val="16"/>
              </w:rPr>
              <w:t>claude/legonrush-buildings-rebuild-jq9rwh</w:t>
            </w:r>
          </w:p>
        </w:tc>
      </w:tr>
      <w:tr>
        <w:tc>
          <w:tcPr>
            <w:tcW w:type="dxa" w:w="5083"/>
            <w:vAlign w:val="top"/>
          </w:tcPr>
          <w:p>
            <w:r>
              <w:rPr>
                <w:rFonts w:ascii="Arial" w:hAnsi="Arial"/>
                <w:sz w:val="16"/>
              </w:rPr>
              <w:t>Stack recorded</w:t>
            </w:r>
          </w:p>
        </w:tc>
        <w:tc>
          <w:tcPr>
            <w:tcW w:type="dxa" w:w="5083"/>
            <w:vAlign w:val="top"/>
          </w:tcPr>
          <w:p>
            <w:r>
              <w:rPr>
                <w:rFonts w:ascii="Arial" w:hAnsi="Arial"/>
                <w:sz w:val="16"/>
              </w:rPr>
              <w:t>Vite, TypeScript, Three.js, Supabase, Playwright and Vite PWA; verify current package.json.</w:t>
            </w:r>
          </w:p>
        </w:tc>
      </w:tr>
    </w:tbl>
    <w:p/>
    <w:p>
      <w:pPr>
        <w:pStyle w:val="Heading1"/>
      </w:pPr>
      <w:r>
        <w:t>2. Product and gameplay direction</w:t>
      </w:r>
    </w:p>
    <w:p>
      <w:pPr>
        <w:pStyle w:val="ListBullet"/>
        <w:spacing w:after="40"/>
      </w:pPr>
      <w:r>
        <w:t>Features mentioned: Quick Ride, Explore, Challenge, Romantic Ride, Vibe pairing, cycling races, treasure hunts and community events.</w:t>
      </w:r>
    </w:p>
    <w:p>
      <w:pPr>
        <w:pStyle w:val="ListBullet"/>
        <w:spacing w:after="40"/>
      </w:pPr>
      <w:r>
        <w:t>Explore is an interactive campus tour. Users can choose start/end points and travel modes such as walk, ride, taxi and shuttle.</w:t>
      </w:r>
    </w:p>
    <w:p>
      <w:pPr>
        <w:pStyle w:val="ListBullet"/>
        <w:spacing w:after="40"/>
      </w:pPr>
      <w:r>
        <w:t>Vibe Ride is a standalone feature accessed from Home, not a Community subsection.</w:t>
      </w:r>
    </w:p>
    <w:p>
      <w:pPr>
        <w:pStyle w:val="ListBullet"/>
        <w:spacing w:after="40"/>
      </w:pPr>
      <w:r>
        <w:t>Community consists of Feed, Discover, Messages and Leaderboard.</w:t>
      </w:r>
    </w:p>
    <w:p>
      <w:pPr>
        <w:pStyle w:val="ListBullet"/>
        <w:spacing w:after="40"/>
      </w:pPr>
      <w:r>
        <w:t>Campus buildings and roads should reflect real UG geography, not generic approximations.</w:t>
      </w:r>
    </w:p>
    <w:p>
      <w:pPr>
        <w:pStyle w:val="ListBullet"/>
        <w:spacing w:after="40"/>
      </w:pPr>
      <w:r>
        <w:t>Monetization ideas have included billboards/ads, coins and in-app purchases.</w:t>
      </w:r>
    </w:p>
    <w:p>
      <w:pPr>
        <w:pStyle w:val="Heading1"/>
      </w:pPr>
      <w:r>
        <w:t>3. Repository architecture and geography files</w:t>
      </w:r>
    </w:p>
    <w:p>
      <w:r>
        <w:t>This is an existing game and geography pipeline, not a blank-slate rebuild. Inspect current files before changes.</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sz w:val="16"/>
              </w:rPr>
              <w:t>Path/file family</w:t>
            </w:r>
          </w:p>
        </w:tc>
        <w:tc>
          <w:tcPr>
            <w:tcW w:type="dxa" w:w="5083"/>
            <w:shd w:fill="D9EAF7"/>
          </w:tcPr>
          <w:p>
            <w:r>
              <w:rPr>
                <w:b/>
                <w:sz w:val="16"/>
              </w:rPr>
              <w:t>Why it matters</w:t>
            </w:r>
          </w:p>
        </w:tc>
      </w:tr>
      <w:tr>
        <w:tc>
          <w:tcPr>
            <w:tcW w:type="dxa" w:w="5083"/>
            <w:vAlign w:val="top"/>
          </w:tcPr>
          <w:p>
            <w:r>
              <w:rPr>
                <w:rFonts w:ascii="Arial" w:hAnsi="Arial"/>
                <w:sz w:val="16"/>
              </w:rPr>
              <w:t>data/geography/legon-master.geojson</w:t>
            </w:r>
          </w:p>
        </w:tc>
        <w:tc>
          <w:tcPr>
            <w:tcW w:type="dxa" w:w="5083"/>
            <w:vAlign w:val="top"/>
          </w:tcPr>
          <w:p>
            <w:r>
              <w:rPr>
                <w:rFonts w:ascii="Arial" w:hAnsi="Arial"/>
                <w:sz w:val="16"/>
              </w:rPr>
              <w:t>Master campus geography; inspect and preserve.</w:t>
            </w:r>
          </w:p>
        </w:tc>
      </w:tr>
      <w:tr>
        <w:tc>
          <w:tcPr>
            <w:tcW w:type="dxa" w:w="5083"/>
            <w:vAlign w:val="top"/>
          </w:tcPr>
          <w:p>
            <w:r>
              <w:rPr>
                <w:rFonts w:ascii="Arial" w:hAnsi="Arial"/>
                <w:sz w:val="16"/>
              </w:rPr>
              <w:t>data/geography/legon-access.geojson</w:t>
            </w:r>
          </w:p>
        </w:tc>
        <w:tc>
          <w:tcPr>
            <w:tcW w:type="dxa" w:w="5083"/>
            <w:vAlign w:val="top"/>
          </w:tcPr>
          <w:p>
            <w:r>
              <w:rPr>
                <w:rFonts w:ascii="Arial" w:hAnsi="Arial"/>
                <w:sz w:val="16"/>
              </w:rPr>
              <w:t>Access and destination-access geometry.</w:t>
            </w:r>
          </w:p>
        </w:tc>
      </w:tr>
      <w:tr>
        <w:tc>
          <w:tcPr>
            <w:tcW w:type="dxa" w:w="5083"/>
            <w:vAlign w:val="top"/>
          </w:tcPr>
          <w:p>
            <w:r>
              <w:rPr>
                <w:rFonts w:ascii="Arial" w:hAnsi="Arial"/>
                <w:sz w:val="16"/>
              </w:rPr>
              <w:t>data/geography/registry/access.json</w:t>
            </w:r>
          </w:p>
        </w:tc>
        <w:tc>
          <w:tcPr>
            <w:tcW w:type="dxa" w:w="5083"/>
            <w:vAlign w:val="top"/>
          </w:tcPr>
          <w:p>
            <w:r>
              <w:rPr>
                <w:rFonts w:ascii="Arial" w:hAnsi="Arial"/>
                <w:sz w:val="16"/>
              </w:rPr>
              <w:t>Registered access points.</w:t>
            </w:r>
          </w:p>
        </w:tc>
      </w:tr>
      <w:tr>
        <w:tc>
          <w:tcPr>
            <w:tcW w:type="dxa" w:w="5083"/>
            <w:vAlign w:val="top"/>
          </w:tcPr>
          <w:p>
            <w:r>
              <w:rPr>
                <w:rFonts w:ascii="Arial" w:hAnsi="Arial"/>
                <w:sz w:val="16"/>
              </w:rPr>
              <w:t>data/legon.osm</w:t>
            </w:r>
          </w:p>
        </w:tc>
        <w:tc>
          <w:tcPr>
            <w:tcW w:type="dxa" w:w="5083"/>
            <w:vAlign w:val="top"/>
          </w:tcPr>
          <w:p>
            <w:r>
              <w:rPr>
                <w:rFonts w:ascii="Arial" w:hAnsi="Arial"/>
                <w:sz w:val="16"/>
              </w:rPr>
              <w:t>OSM source geography.</w:t>
            </w:r>
          </w:p>
        </w:tc>
      </w:tr>
      <w:tr>
        <w:tc>
          <w:tcPr>
            <w:tcW w:type="dxa" w:w="5083"/>
            <w:vAlign w:val="top"/>
          </w:tcPr>
          <w:p>
            <w:r>
              <w:rPr>
                <w:rFonts w:ascii="Arial" w:hAnsi="Arial"/>
                <w:sz w:val="16"/>
              </w:rPr>
              <w:t>src/data/legon-map.json</w:t>
            </w:r>
          </w:p>
        </w:tc>
        <w:tc>
          <w:tcPr>
            <w:tcW w:type="dxa" w:w="5083"/>
            <w:vAlign w:val="top"/>
          </w:tcPr>
          <w:p>
            <w:r>
              <w:rPr>
                <w:rFonts w:ascii="Arial" w:hAnsi="Arial"/>
                <w:sz w:val="16"/>
              </w:rPr>
              <w:t>Map data consumed by the app.</w:t>
            </w:r>
          </w:p>
        </w:tc>
      </w:tr>
      <w:tr>
        <w:tc>
          <w:tcPr>
            <w:tcW w:type="dxa" w:w="5083"/>
            <w:vAlign w:val="top"/>
          </w:tcPr>
          <w:p>
            <w:r>
              <w:rPr>
                <w:rFonts w:ascii="Arial" w:hAnsi="Arial"/>
                <w:sz w:val="16"/>
              </w:rPr>
              <w:t>data/geography/sources/ug-campus-map-pois.json</w:t>
            </w:r>
          </w:p>
        </w:tc>
        <w:tc>
          <w:tcPr>
            <w:tcW w:type="dxa" w:w="5083"/>
            <w:vAlign w:val="top"/>
          </w:tcPr>
          <w:p>
            <w:r>
              <w:rPr>
                <w:rFonts w:ascii="Arial" w:hAnsi="Arial"/>
                <w:sz w:val="16"/>
              </w:rPr>
              <w:t>Campus-map POI source.</w:t>
            </w:r>
          </w:p>
        </w:tc>
      </w:tr>
      <w:tr>
        <w:tc>
          <w:tcPr>
            <w:tcW w:type="dxa" w:w="5083"/>
            <w:vAlign w:val="top"/>
          </w:tcPr>
          <w:p>
            <w:r>
              <w:rPr>
                <w:rFonts w:ascii="Arial" w:hAnsi="Arial"/>
                <w:sz w:val="16"/>
              </w:rPr>
              <w:t>Geography correction data</w:t>
            </w:r>
          </w:p>
        </w:tc>
        <w:tc>
          <w:tcPr>
            <w:tcW w:type="dxa" w:w="5083"/>
            <w:vAlign w:val="top"/>
          </w:tcPr>
          <w:p>
            <w:r>
              <w:rPr>
                <w:rFonts w:ascii="Arial" w:hAnsi="Arial"/>
                <w:sz w:val="16"/>
              </w:rPr>
              <w:t>Inspect current exact path; don't assume it has not changed.</w:t>
            </w:r>
          </w:p>
        </w:tc>
      </w:tr>
      <w:tr>
        <w:tc>
          <w:tcPr>
            <w:tcW w:type="dxa" w:w="5083"/>
            <w:vAlign w:val="top"/>
          </w:tcPr>
          <w:p>
            <w:r>
              <w:rPr>
                <w:rFonts w:ascii="Arial" w:hAnsi="Arial"/>
                <w:sz w:val="16"/>
              </w:rPr>
              <w:t>scripts/geography/*</w:t>
            </w:r>
          </w:p>
        </w:tc>
        <w:tc>
          <w:tcPr>
            <w:tcW w:type="dxa" w:w="5083"/>
            <w:vAlign w:val="top"/>
          </w:tcPr>
          <w:p>
            <w:r>
              <w:rPr>
                <w:rFonts w:ascii="Arial" w:hAnsi="Arial"/>
                <w:sz w:val="16"/>
              </w:rPr>
              <w:t>Geography processing/generation pipeline.</w:t>
            </w:r>
          </w:p>
        </w:tc>
      </w:tr>
      <w:tr>
        <w:tc>
          <w:tcPr>
            <w:tcW w:type="dxa" w:w="5083"/>
            <w:vAlign w:val="top"/>
          </w:tcPr>
          <w:p>
            <w:r>
              <w:rPr>
                <w:rFonts w:ascii="Arial" w:hAnsi="Arial"/>
                <w:sz w:val="16"/>
              </w:rPr>
              <w:t>src/game/landmarks.ts</w:t>
            </w:r>
          </w:p>
        </w:tc>
        <w:tc>
          <w:tcPr>
            <w:tcW w:type="dxa" w:w="5083"/>
            <w:vAlign w:val="top"/>
          </w:tcPr>
          <w:p>
            <w:r>
              <w:rPr>
                <w:rFonts w:ascii="Arial" w:hAnsi="Arial"/>
                <w:sz w:val="16"/>
              </w:rPr>
              <w:t>Landmark definitions.</w:t>
            </w:r>
          </w:p>
        </w:tc>
      </w:tr>
      <w:tr>
        <w:tc>
          <w:tcPr>
            <w:tcW w:type="dxa" w:w="5083"/>
            <w:vAlign w:val="top"/>
          </w:tcPr>
          <w:p>
            <w:r>
              <w:rPr>
                <w:rFonts w:ascii="Arial" w:hAnsi="Arial"/>
                <w:sz w:val="16"/>
              </w:rPr>
              <w:t>Game.ts, campusmap.ts, world.ts, facades.ts</w:t>
            </w:r>
          </w:p>
        </w:tc>
        <w:tc>
          <w:tcPr>
            <w:tcW w:type="dxa" w:w="5083"/>
            <w:vAlign w:val="top"/>
          </w:tcPr>
          <w:p>
            <w:r>
              <w:rPr>
                <w:rFonts w:ascii="Arial" w:hAnsi="Arial"/>
                <w:sz w:val="16"/>
              </w:rPr>
              <w:t>Game world, map, buildings/facades; verify current paths.</w:t>
            </w:r>
          </w:p>
        </w:tc>
      </w:tr>
      <w:tr>
        <w:tc>
          <w:tcPr>
            <w:tcW w:type="dxa" w:w="5083"/>
            <w:vAlign w:val="top"/>
          </w:tcPr>
          <w:p>
            <w:r>
              <w:rPr>
                <w:rFonts w:ascii="Arial" w:hAnsi="Arial"/>
                <w:sz w:val="16"/>
              </w:rPr>
              <w:t>src/game/landmark-replacements.ts</w:t>
            </w:r>
          </w:p>
        </w:tc>
        <w:tc>
          <w:tcPr>
            <w:tcW w:type="dxa" w:w="5083"/>
            <w:vAlign w:val="top"/>
          </w:tcPr>
          <w:p>
            <w:r>
              <w:rPr>
                <w:rFonts w:ascii="Arial" w:hAnsi="Arial"/>
                <w:sz w:val="16"/>
              </w:rPr>
              <w:t>Previously flagged for inspection.</w:t>
            </w:r>
          </w:p>
        </w:tc>
      </w:tr>
      <w:tr>
        <w:tc>
          <w:tcPr>
            <w:tcW w:type="dxa" w:w="5083"/>
            <w:vAlign w:val="top"/>
          </w:tcPr>
          <w:p>
            <w:r>
              <w:rPr>
                <w:rFonts w:ascii="Arial" w:hAnsi="Arial"/>
                <w:sz w:val="16"/>
              </w:rPr>
              <w:t>CLAUDE.md, AGENTS.md, README.md</w:t>
            </w:r>
          </w:p>
        </w:tc>
        <w:tc>
          <w:tcPr>
            <w:tcW w:type="dxa" w:w="5083"/>
            <w:vAlign w:val="top"/>
          </w:tcPr>
          <w:p>
            <w:r>
              <w:rPr>
                <w:rFonts w:ascii="Arial" w:hAnsi="Arial"/>
                <w:sz w:val="16"/>
              </w:rPr>
              <w:t>Read first for project instructions and current workflow.</w:t>
            </w:r>
          </w:p>
        </w:tc>
      </w:tr>
    </w:tbl>
    <w:p/>
    <w:p>
      <w:pPr>
        <w:pStyle w:val="Heading1"/>
      </w:pPr>
      <w:r>
        <w:t>4. Canonical geography and invariants</w:t>
      </w:r>
    </w:p>
    <w:p>
      <w:r>
        <w:t>Historical project notes (verify against the current repository before quoting as current): campus boundary about 12.6 km²; 13 zones; roughly 1,550 road/path segments; 1,207 junctions; 18 roundabouts; 22 gates; about 2,827 buildings, including 294 satellite-only footprints; 51 landmarks; destination access points created for 433 destinations.</w:t>
      </w:r>
    </w:p>
    <w:p>
      <w:pPr>
        <w:pStyle w:val="Heading2"/>
      </w:pPr>
      <w:r>
        <w:t>Must preserve</w:t>
      </w:r>
    </w:p>
    <w:p>
      <w:pPr>
        <w:pStyle w:val="ListBullet"/>
        <w:spacing w:after="40"/>
      </w:pPr>
      <w:r>
        <w:t>Campus boundary, road/path topology, junctions, roundabouts, gates, building footprints and landmark positions unless a specific correction has strong evidence.</w:t>
      </w:r>
    </w:p>
    <w:p>
      <w:pPr>
        <w:pStyle w:val="ListBullet"/>
        <w:spacing w:after="40"/>
      </w:pPr>
      <w:r>
        <w:t>Race/level/challenge route geometry; ghosts, records, leaderboards and route IDs may depend on stable geometry.</w:t>
      </w:r>
    </w:p>
    <w:p>
      <w:pPr>
        <w:pStyle w:val="ListBullet"/>
        <w:spacing w:after="40"/>
      </w:pPr>
      <w:r>
        <w:t>Existing tests reportedly check access endpoints, routes avoiding buildings, taxi routes avoiding footpaths and race-route stability.</w:t>
      </w:r>
    </w:p>
    <w:p>
      <w:pPr>
        <w:pStyle w:val="ListBullet"/>
        <w:spacing w:after="40"/>
      </w:pPr>
      <w:r>
        <w:t>Separate visual-only changes (facades, roofs, windows, materials, entrances) from authoritative geometry changes (position, footprint, rotation, collision and access).</w:t>
      </w:r>
    </w:p>
    <w:p>
      <w:pPr>
        <w:pStyle w:val="ListBullet"/>
        <w:spacing w:after="40"/>
      </w:pPr>
      <w:r>
        <w:t>Use map/satellite evidence; do not move buildings just to make a screenshot look right. Keep an evidence ledger and confidence level.</w:t>
      </w:r>
    </w:p>
    <w:p>
      <w:pPr>
        <w:pStyle w:val="Heading1"/>
      </w:pPr>
      <w:r>
        <w:t>5. Campus anchors previously recorded</w:t>
      </w:r>
    </w:p>
    <w:p>
      <w:pPr>
        <w:pStyle w:val="ListBullet"/>
        <w:spacing w:after="40"/>
      </w:pPr>
      <w:r>
        <w:t>Great Hall: east front / Convocation courtyard.</w:t>
      </w:r>
    </w:p>
    <w:p>
      <w:pPr>
        <w:pStyle w:val="ListBullet"/>
        <w:spacing w:after="40"/>
      </w:pPr>
      <w:r>
        <w:t>Legon Hall: north front.</w:t>
      </w:r>
    </w:p>
    <w:p>
      <w:pPr>
        <w:pStyle w:val="ListBullet"/>
        <w:spacing w:after="40"/>
      </w:pPr>
      <w:r>
        <w:t>Akuafo Hall: gatehouse arch into fountain court.</w:t>
      </w:r>
    </w:p>
    <w:p>
      <w:pPr>
        <w:pStyle w:val="ListBullet"/>
        <w:spacing w:after="40"/>
      </w:pPr>
      <w:r>
        <w:t>Mensah Sarbah Hall: porters’ lodge arch.</w:t>
      </w:r>
    </w:p>
    <w:p>
      <w:pPr>
        <w:pStyle w:val="ListBullet"/>
        <w:spacing w:after="40"/>
      </w:pPr>
      <w:r>
        <w:t>Jubilee Hall: southern-corner porch.</w:t>
      </w:r>
    </w:p>
    <w:p>
      <w:pPr>
        <w:pStyle w:val="ListBullet"/>
        <w:spacing w:after="40"/>
      </w:pPr>
      <w:r>
        <w:t>JQB: south front.</w:t>
      </w:r>
    </w:p>
    <w:p>
      <w:pPr>
        <w:pStyle w:val="ListBullet"/>
        <w:spacing w:after="40"/>
      </w:pPr>
      <w:r>
        <w:t>Engineering: south forecourt.</w:t>
      </w:r>
    </w:p>
    <w:p>
      <w:pPr>
        <w:pStyle w:val="ListBullet"/>
        <w:spacing w:after="40"/>
      </w:pPr>
      <w:r>
        <w:t>Other anchors: Main Gate, Balme Library and Botanical Gardens.</w:t>
      </w:r>
    </w:p>
    <w:p>
      <w:pPr>
        <w:pStyle w:val="ListBullet"/>
        <w:spacing w:after="40"/>
      </w:pPr>
      <w:r>
        <w:t>Some entrances remain unverified; preserve existing access records until evidence supports refinements.</w:t>
      </w:r>
    </w:p>
    <w:p>
      <w:pPr>
        <w:pStyle w:val="Heading1"/>
      </w:pPr>
      <w:r>
        <w:t>6. Explicit unresolved University of Ghana building questions</w:t>
      </w:r>
    </w:p>
    <w:p>
      <w:r>
        <w:t>These were directly asked by the user and must not be silently treated as resolved.</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r>
              <w:rPr>
                <w:b/>
                <w:sz w:val="16"/>
              </w:rPr>
              <w:t>Question</w:t>
            </w:r>
          </w:p>
        </w:tc>
        <w:tc>
          <w:tcPr>
            <w:tcW w:type="dxa" w:w="3389"/>
            <w:shd w:fill="D9EAF7"/>
          </w:tcPr>
          <w:p>
            <w:r>
              <w:rPr>
                <w:b/>
                <w:sz w:val="16"/>
              </w:rPr>
              <w:t>What is known</w:t>
            </w:r>
          </w:p>
        </w:tc>
        <w:tc>
          <w:tcPr>
            <w:tcW w:type="dxa" w:w="3389"/>
            <w:shd w:fill="D9EAF7"/>
          </w:tcPr>
          <w:p>
            <w:r>
              <w:rPr>
                <w:b/>
                <w:sz w:val="16"/>
              </w:rPr>
              <w:t>Required deliverable/action</w:t>
            </w:r>
          </w:p>
        </w:tc>
      </w:tr>
      <w:tr>
        <w:tc>
          <w:tcPr>
            <w:tcW w:type="dxa" w:w="3389"/>
            <w:vAlign w:val="top"/>
          </w:tcPr>
          <w:p>
            <w:r>
              <w:rPr>
                <w:rFonts w:ascii="Arial" w:hAnsi="Arial"/>
                <w:sz w:val="16"/>
              </w:rPr>
              <w:t>Is the long block at the south end of the Astro Turf the Professional Christian Union (PCU) Building?</w:t>
            </w:r>
          </w:p>
        </w:tc>
        <w:tc>
          <w:tcPr>
            <w:tcW w:type="dxa" w:w="3389"/>
            <w:vAlign w:val="top"/>
          </w:tcPr>
          <w:p>
            <w:r>
              <w:rPr>
                <w:rFonts w:ascii="Arial" w:hAnsi="Arial"/>
                <w:sz w:val="16"/>
              </w:rPr>
              <w:t>User suspects yes but is not certain.</w:t>
            </w:r>
          </w:p>
        </w:tc>
        <w:tc>
          <w:tcPr>
            <w:tcW w:type="dxa" w:w="3389"/>
            <w:vAlign w:val="top"/>
          </w:tcPr>
          <w:p>
            <w:r>
              <w:rPr>
                <w:rFonts w:ascii="Arial" w:hAnsi="Arial"/>
                <w:sz w:val="16"/>
              </w:rPr>
              <w:t>Verify footprint/name with satellite imagery and a reliable naming source. If unresolved, label “possible PCU Building — unverified.”</w:t>
            </w:r>
          </w:p>
        </w:tc>
      </w:tr>
      <w:tr>
        <w:tc>
          <w:tcPr>
            <w:tcW w:type="dxa" w:w="3389"/>
            <w:vAlign w:val="top"/>
          </w:tcPr>
          <w:p>
            <w:r>
              <w:rPr>
                <w:rFonts w:ascii="Arial" w:hAnsi="Arial"/>
                <w:sz w:val="16"/>
              </w:rPr>
              <w:t>Where are Ewuntoma Medical Centre and the CIMG building?</w:t>
            </w:r>
          </w:p>
        </w:tc>
        <w:tc>
          <w:tcPr>
            <w:tcW w:type="dxa" w:w="3389"/>
            <w:vAlign w:val="top"/>
          </w:tcPr>
          <w:p>
            <w:r>
              <w:rPr>
                <w:rFonts w:ascii="Arial" w:hAnsi="Arial"/>
                <w:sz w:val="16"/>
              </w:rPr>
              <w:t>User asked for pins on the satellite picture; this handover contains no verified coordinates.</w:t>
            </w:r>
          </w:p>
        </w:tc>
        <w:tc>
          <w:tcPr>
            <w:tcW w:type="dxa" w:w="3389"/>
            <w:vAlign w:val="top"/>
          </w:tcPr>
          <w:p>
            <w:r>
              <w:rPr>
                <w:rFonts w:ascii="Arial" w:hAnsi="Arial"/>
                <w:sz w:val="16"/>
              </w:rPr>
              <w:t>Find each separately, add actual map pins/labels and a source image; record coordinates/footprint and confidence.</w:t>
            </w:r>
          </w:p>
        </w:tc>
      </w:tr>
      <w:tr>
        <w:tc>
          <w:tcPr>
            <w:tcW w:type="dxa" w:w="3389"/>
            <w:vAlign w:val="top"/>
          </w:tcPr>
          <w:p>
            <w:r>
              <w:rPr>
                <w:rFonts w:ascii="Arial" w:hAnsi="Arial"/>
                <w:sz w:val="16"/>
              </w:rPr>
              <w:t>Will the extra file name blocks east and south of the quadrangle?</w:t>
            </w:r>
          </w:p>
        </w:tc>
        <w:tc>
          <w:tcPr>
            <w:tcW w:type="dxa" w:w="3389"/>
            <w:vAlign w:val="top"/>
          </w:tcPr>
          <w:p>
            <w:r>
              <w:rPr>
                <w:rFonts w:ascii="Arial" w:hAnsi="Arial"/>
                <w:sz w:val="16"/>
              </w:rPr>
              <w:t>User wants names if verifiable; otherwise those blocks can remain unnamed.</w:t>
            </w:r>
          </w:p>
        </w:tc>
        <w:tc>
          <w:tcPr>
            <w:tcW w:type="dxa" w:w="3389"/>
            <w:vAlign w:val="top"/>
          </w:tcPr>
          <w:p>
            <w:r>
              <w:rPr>
                <w:rFonts w:ascii="Arial" w:hAnsi="Arial"/>
                <w:sz w:val="16"/>
              </w:rPr>
              <w:t>Inventory each block east/south of the quadrangle, match to official map/photo/source. Use IDs like E-01/S-01 and “unnamed” rather than guessing.</w:t>
            </w:r>
          </w:p>
        </w:tc>
      </w:tr>
    </w:tbl>
    <w:p/>
    <w:p>
      <w:r>
        <w:t>For these questions, a text-only answer is insufficient. Produce a Word document with an annotated satellite image containing actual pins/labels, a table of building name, position, evidence/confidence, and construction notes. Do not invent coordinates.</w:t>
      </w:r>
    </w:p>
    <w:p>
      <w:pPr>
        <w:pStyle w:val="Heading1"/>
      </w:pPr>
      <w:r>
        <w:t>7. UPSA environment — two separate reference packs</w:t>
      </w:r>
    </w:p>
    <w:p>
      <w:r>
        <w:t>The user is also refining the University of Professional Studies, Accra (UPSA) environment in LEGONRUSH. The user corrected an earlier identity mix-up: UPSA Hostel, UPSA Central Administration/Opoku Ampomah Building, Vice-Chancellor’s Ghana Office Complex and UGBS Graduate Building are separate entities.</w:t>
      </w:r>
    </w:p>
    <w:p>
      <w:pPr>
        <w:pStyle w:val="Heading2"/>
      </w:pPr>
      <w:r>
        <w:t>Pack 1 — video overview survey</w:t>
      </w:r>
    </w:p>
    <w:p>
      <w:r>
        <w:t>Source video: `ScreenRecording_10-13-2026 16-22-35_1.mp4`. A pack was produced with screenshots sampled about once per second across a ~3.5-minute video, frame index, contact sheets, source/map links, relative-context diagram, Word brief and PDF.</w:t>
      </w:r>
    </w:p>
    <w:p>
      <w:pPr>
        <w:pStyle w:val="ListBullet"/>
        <w:spacing w:after="40"/>
      </w:pPr>
      <w:r>
        <w:t>UPSA_Campus_Visual_Survey_and_Claude_Rebuild_Brief.docx</w:t>
      </w:r>
    </w:p>
    <w:p>
      <w:pPr>
        <w:pStyle w:val="ListBullet"/>
        <w:spacing w:after="40"/>
      </w:pPr>
      <w:r>
        <w:t>UPSA_Campus_Visual_Survey_and_Claude_Rebuild_Brief.pdf</w:t>
      </w:r>
    </w:p>
    <w:p>
      <w:pPr>
        <w:pStyle w:val="ListBullet"/>
        <w:spacing w:after="40"/>
      </w:pPr>
      <w:r>
        <w:t>UPSA_Campus_Visual_Survey_Claude_Reference_Pack.zip</w:t>
      </w:r>
    </w:p>
    <w:p>
      <w:pPr>
        <w:pStyle w:val="ListBullet"/>
        <w:spacing w:after="40"/>
      </w:pPr>
      <w:r>
        <w:t>CLAUDE_CODE_UPSA_ENVIRONMENT_REFINEMENT_PROMPT.md</w:t>
      </w:r>
    </w:p>
    <w:p>
      <w:pPr>
        <w:pStyle w:val="ListBullet"/>
        <w:spacing w:after="40"/>
      </w:pPr>
      <w:r>
        <w:t>MAP_AND_SOURCE_LINKS.md</w:t>
      </w:r>
    </w:p>
    <w:p>
      <w:pPr>
        <w:pStyle w:val="ListBullet"/>
        <w:spacing w:after="40"/>
      </w:pPr>
      <w:r>
        <w:t>frame_index.csv</w:t>
      </w:r>
    </w:p>
    <w:p>
      <w:pPr>
        <w:pStyle w:val="ListBullet"/>
        <w:spacing w:after="40"/>
      </w:pPr>
      <w:r>
        <w:t>contact_sheet_01.jpg through contact_sheet_04.jpg and contact_sheet_all_frames.jpg</w:t>
      </w:r>
    </w:p>
    <w:p>
      <w:pPr>
        <w:pStyle w:val="ListBullet"/>
        <w:spacing w:after="40"/>
      </w:pPr>
      <w:r>
        <w:t>relative_context_diagram.png</w:t>
      </w:r>
    </w:p>
    <w:p>
      <w:r>
        <w:t>Critical caveat: user said Claude could not understand the brief because it lacked building names, map positions, pins, and concrete construction specs. This pack is source material only, not a sufficiently actionable building map. It needs a properly annotated satellite map and building-by-building construction ledger.</w:t>
      </w:r>
    </w:p>
    <w:p>
      <w:pPr>
        <w:pStyle w:val="Heading2"/>
      </w:pPr>
      <w:r>
        <w:t>Pack 2 — additional ZIP layer</w:t>
      </w:r>
    </w:p>
    <w:p>
      <w:r>
        <w:t>User supplied `New folder (2).zip`. It was handled as a separate layer, explicitly not an updated replacement for Pack 1. The archive was noted to contain 72 still images and one MP4, covering buildings, sports areas, paths, fences, forecourts, landscaping, entrances and roadside context.</w:t>
      </w:r>
    </w:p>
    <w:p>
      <w:pPr>
        <w:pStyle w:val="ListBullet"/>
        <w:spacing w:after="40"/>
      </w:pPr>
      <w:r>
        <w:t>UPSA_Additional_Campus_Layer_Reference_Pack.zip</w:t>
      </w:r>
    </w:p>
    <w:p>
      <w:pPr>
        <w:pStyle w:val="ListBullet"/>
        <w:spacing w:after="40"/>
      </w:pPr>
      <w:r>
        <w:t>UPSA_Additional_Layer_Visual_Reference_and_Claude_Brief.docx</w:t>
      </w:r>
    </w:p>
    <w:p>
      <w:pPr>
        <w:pStyle w:val="ListBullet"/>
        <w:spacing w:after="40"/>
      </w:pPr>
      <w:r>
        <w:t>UPSA_Additional_Layer_Visual_Reference_and_Claude_Brief.pdf</w:t>
      </w:r>
    </w:p>
    <w:p>
      <w:pPr>
        <w:pStyle w:val="ListBullet"/>
        <w:spacing w:after="40"/>
      </w:pPr>
      <w:r>
        <w:t>CLAUDE_PROMPT_ADDITIONAL_UPSA_LAYER.md</w:t>
      </w:r>
    </w:p>
    <w:p>
      <w:pPr>
        <w:pStyle w:val="ListBullet"/>
        <w:spacing w:after="40"/>
      </w:pPr>
      <w:r>
        <w:t>README_ADDITIONAL_LAYER.md</w:t>
      </w:r>
    </w:p>
    <w:p>
      <w:pPr>
        <w:pStyle w:val="ListBullet"/>
        <w:spacing w:after="40"/>
      </w:pPr>
      <w:r>
        <w:t>four additional contact sheets</w:t>
      </w:r>
    </w:p>
    <w:p>
      <w:r>
        <w:t>The Pack 2 brief was also too generic. Do not claim it already establishes exact coordinates or identifies every block. Preserve Pack 1 and Pack 2 separately and cross-reference their evidence.</w:t>
      </w:r>
    </w:p>
    <w:p>
      <w:pPr>
        <w:pStyle w:val="Heading2"/>
      </w:pPr>
      <w:r>
        <w:t>UPSA identities and construction cues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r>
              <w:rPr>
                <w:b/>
                <w:sz w:val="16"/>
              </w:rPr>
              <w:t>Building/feature</w:t>
            </w:r>
          </w:p>
        </w:tc>
        <w:tc>
          <w:tcPr>
            <w:tcW w:type="dxa" w:w="3389"/>
            <w:shd w:fill="D9EAF7"/>
          </w:tcPr>
          <w:p>
            <w:r>
              <w:rPr>
                <w:b/>
                <w:sz w:val="16"/>
              </w:rPr>
              <w:t>Visual cues/context</w:t>
            </w:r>
          </w:p>
        </w:tc>
        <w:tc>
          <w:tcPr>
            <w:tcW w:type="dxa" w:w="3389"/>
            <w:shd w:fill="D9EAF7"/>
          </w:tcPr>
          <w:p>
            <w:r>
              <w:rPr>
                <w:b/>
                <w:sz w:val="16"/>
              </w:rPr>
              <w:t>Rules</w:t>
            </w:r>
          </w:p>
        </w:tc>
      </w:tr>
      <w:tr>
        <w:tc>
          <w:tcPr>
            <w:tcW w:type="dxa" w:w="3389"/>
            <w:vAlign w:val="top"/>
          </w:tcPr>
          <w:p>
            <w:r>
              <w:rPr>
                <w:rFonts w:ascii="Arial" w:hAnsi="Arial"/>
                <w:sz w:val="16"/>
              </w:rPr>
              <w:t>UPSA Central Administration / Opoku Ampomah Building</w:t>
            </w:r>
          </w:p>
        </w:tc>
        <w:tc>
          <w:tcPr>
            <w:tcW w:type="dxa" w:w="3389"/>
            <w:vAlign w:val="top"/>
          </w:tcPr>
          <w:p>
            <w:r>
              <w:rPr>
                <w:rFonts w:ascii="Arial" w:hAnsi="Arial"/>
                <w:sz w:val="16"/>
              </w:rPr>
              <w:t>Broad curved dark-blue glass façade; ‘UPSA’ rooftop sign; ‘OPOKU AMPOMAH BUILDING’ over glazing; ‘CENTRAL ADMINISTRATION’ on grey canopy; light wings, paved approach/landscaping.</w:t>
            </w:r>
          </w:p>
        </w:tc>
        <w:tc>
          <w:tcPr>
            <w:tcW w:type="dxa" w:w="3389"/>
            <w:vAlign w:val="top"/>
          </w:tcPr>
          <w:p>
            <w:r>
              <w:rPr>
                <w:rFonts w:ascii="Arial" w:hAnsi="Arial"/>
                <w:sz w:val="16"/>
              </w:rPr>
              <w:t>Use to distinguish from hostels and UGBS; verify footprint/orientation.</w:t>
            </w:r>
          </w:p>
        </w:tc>
      </w:tr>
      <w:tr>
        <w:tc>
          <w:tcPr>
            <w:tcW w:type="dxa" w:w="3389"/>
            <w:vAlign w:val="top"/>
          </w:tcPr>
          <w:p>
            <w:r>
              <w:rPr>
                <w:rFonts w:ascii="Arial" w:hAnsi="Arial"/>
                <w:sz w:val="16"/>
              </w:rPr>
              <w:t>UPSA Hostel / hostel blocks</w:t>
            </w:r>
          </w:p>
        </w:tc>
        <w:tc>
          <w:tcPr>
            <w:tcW w:type="dxa" w:w="3389"/>
            <w:vAlign w:val="top"/>
          </w:tcPr>
          <w:p>
            <w:r>
              <w:rPr>
                <w:rFonts w:ascii="Arial" w:hAnsi="Arial"/>
                <w:sz w:val="16"/>
              </w:rPr>
              <w:t>Cream/light beige multi-storey blocks; central gable/fanlight; repeated windows; louvres; recessed open balconies; muted red-brown roof edge; courtyard galleries/railings and gate. One image labels Hostel C (Amon Kotei).</w:t>
            </w:r>
          </w:p>
        </w:tc>
        <w:tc>
          <w:tcPr>
            <w:tcW w:type="dxa" w:w="3389"/>
            <w:vAlign w:val="top"/>
          </w:tcPr>
          <w:p>
            <w:r>
              <w:rPr>
                <w:rFonts w:ascii="Arial" w:hAnsi="Arial"/>
                <w:sz w:val="16"/>
              </w:rPr>
              <w:t>Do not call this UGBS Graduate School.</w:t>
            </w:r>
          </w:p>
        </w:tc>
      </w:tr>
      <w:tr>
        <w:tc>
          <w:tcPr>
            <w:tcW w:type="dxa" w:w="3389"/>
            <w:vAlign w:val="top"/>
          </w:tcPr>
          <w:p>
            <w:r>
              <w:rPr>
                <w:rFonts w:ascii="Arial" w:hAnsi="Arial"/>
                <w:sz w:val="16"/>
              </w:rPr>
              <w:t>Vice-Chancellor’s Ghana Office Complex</w:t>
            </w:r>
          </w:p>
        </w:tc>
        <w:tc>
          <w:tcPr>
            <w:tcW w:type="dxa" w:w="3389"/>
            <w:vAlign w:val="top"/>
          </w:tcPr>
          <w:p>
            <w:r>
              <w:rPr>
                <w:rFonts w:ascii="Arial" w:hAnsi="Arial"/>
                <w:sz w:val="16"/>
              </w:rPr>
              <w:t>White rectilinear building, stepped/recessed volumes, horizontal window bands, dark glazing, layered canopy on columns; perimeter wall with zigzag top, black metal gate, brick forecourt and shrubs.</w:t>
            </w:r>
          </w:p>
        </w:tc>
        <w:tc>
          <w:tcPr>
            <w:tcW w:type="dxa" w:w="3389"/>
            <w:vAlign w:val="top"/>
          </w:tcPr>
          <w:p>
            <w:r>
              <w:rPr>
                <w:rFonts w:ascii="Arial" w:hAnsi="Arial"/>
                <w:sz w:val="16"/>
              </w:rPr>
              <w:t>Separate from hostel and Central Administration; map-check exact footprint.</w:t>
            </w:r>
          </w:p>
        </w:tc>
      </w:tr>
      <w:tr>
        <w:tc>
          <w:tcPr>
            <w:tcW w:type="dxa" w:w="3389"/>
            <w:vAlign w:val="top"/>
          </w:tcPr>
          <w:p>
            <w:r>
              <w:rPr>
                <w:rFonts w:ascii="Arial" w:hAnsi="Arial"/>
                <w:sz w:val="16"/>
              </w:rPr>
              <w:t>UGBS Graduate Building at UPSA Junction</w:t>
            </w:r>
          </w:p>
        </w:tc>
        <w:tc>
          <w:tcPr>
            <w:tcW w:type="dxa" w:w="3389"/>
            <w:vAlign w:val="top"/>
          </w:tcPr>
          <w:p>
            <w:r>
              <w:rPr>
                <w:rFonts w:ascii="Arial" w:hAnsi="Arial"/>
                <w:sz w:val="16"/>
              </w:rPr>
              <w:t>Separate building opposite GOIL, along Legon–Madina Highway; light cream/white, grey façade grid, dark-framed windows, central full-height dark glass with arched motif, projecting gabled wings and red/brown roof sections, open corridor/balcony recesses.</w:t>
            </w:r>
          </w:p>
        </w:tc>
        <w:tc>
          <w:tcPr>
            <w:tcW w:type="dxa" w:w="3389"/>
            <w:vAlign w:val="top"/>
          </w:tcPr>
          <w:p>
            <w:r>
              <w:rPr>
                <w:rFonts w:ascii="Arial" w:hAnsi="Arial"/>
                <w:sz w:val="16"/>
              </w:rPr>
              <w:t>Not a UPSA Hostel. User confirmed it is a distinct building and already constructed in real life.</w:t>
            </w:r>
          </w:p>
        </w:tc>
      </w:tr>
      <w:tr>
        <w:tc>
          <w:tcPr>
            <w:tcW w:type="dxa" w:w="3389"/>
            <w:vAlign w:val="top"/>
          </w:tcPr>
          <w:p>
            <w:r>
              <w:rPr>
                <w:rFonts w:ascii="Arial" w:hAnsi="Arial"/>
                <w:sz w:val="16"/>
              </w:rPr>
              <w:t>Abednego F. O. Amartey Towers</w:t>
            </w:r>
          </w:p>
        </w:tc>
        <w:tc>
          <w:tcPr>
            <w:tcW w:type="dxa" w:w="3389"/>
            <w:vAlign w:val="top"/>
          </w:tcPr>
          <w:p>
            <w:r>
              <w:rPr>
                <w:rFonts w:ascii="Arial" w:hAnsi="Arial"/>
                <w:sz w:val="16"/>
              </w:rPr>
              <w:t>Twin tower complex shown in photos. Prior note: model may be too far west (x≈2181); satellite/video suggested 30–90 m farther east; OSM way 885510985 was mentioned as a candidate.</w:t>
            </w:r>
          </w:p>
        </w:tc>
        <w:tc>
          <w:tcPr>
            <w:tcW w:type="dxa" w:w="3389"/>
            <w:vAlign w:val="top"/>
          </w:tcPr>
          <w:p>
            <w:r>
              <w:rPr>
                <w:rFonts w:ascii="Arial" w:hAnsi="Arial"/>
                <w:sz w:val="16"/>
              </w:rPr>
              <w:t>Hypothesis only. Verify with current OSM/satellite and canonical data before moving.</w:t>
            </w:r>
          </w:p>
        </w:tc>
      </w:tr>
      <w:tr>
        <w:tc>
          <w:tcPr>
            <w:tcW w:type="dxa" w:w="3389"/>
            <w:vAlign w:val="top"/>
          </w:tcPr>
          <w:p>
            <w:r>
              <w:rPr>
                <w:rFonts w:ascii="Arial" w:hAnsi="Arial"/>
                <w:sz w:val="16"/>
              </w:rPr>
              <w:t>Joshua Alabi Library</w:t>
            </w:r>
          </w:p>
        </w:tc>
        <w:tc>
          <w:tcPr>
            <w:tcW w:type="dxa" w:w="3389"/>
            <w:vAlign w:val="top"/>
          </w:tcPr>
          <w:p>
            <w:r>
              <w:rPr>
                <w:rFonts w:ascii="Arial" w:hAnsi="Arial"/>
                <w:sz w:val="16"/>
              </w:rPr>
              <w:t>White multi-storey block with central gable/arched window, repeated blue windows and visible library sign.</w:t>
            </w:r>
          </w:p>
        </w:tc>
        <w:tc>
          <w:tcPr>
            <w:tcW w:type="dxa" w:w="3389"/>
            <w:vAlign w:val="top"/>
          </w:tcPr>
          <w:p>
            <w:r>
              <w:rPr>
                <w:rFonts w:ascii="Arial" w:hAnsi="Arial"/>
                <w:sz w:val="16"/>
              </w:rPr>
              <w:t>Match sign to footprint.</w:t>
            </w:r>
          </w:p>
        </w:tc>
      </w:tr>
      <w:tr>
        <w:tc>
          <w:tcPr>
            <w:tcW w:type="dxa" w:w="3389"/>
            <w:vAlign w:val="top"/>
          </w:tcPr>
          <w:p>
            <w:r>
              <w:rPr>
                <w:rFonts w:ascii="Arial" w:hAnsi="Arial"/>
                <w:sz w:val="16"/>
              </w:rPr>
              <w:t>Northill Heights</w:t>
            </w:r>
          </w:p>
        </w:tc>
        <w:tc>
          <w:tcPr>
            <w:tcW w:type="dxa" w:w="3389"/>
            <w:vAlign w:val="top"/>
          </w:tcPr>
          <w:p>
            <w:r>
              <w:rPr>
                <w:rFonts w:ascii="Arial" w:hAnsi="Arial"/>
                <w:sz w:val="16"/>
              </w:rPr>
              <w:t>Commercial block with rooftop red ‘NORTHILL HEIGHTS’, white/grey exterior, black upper louvres, metal balconies, ground-floor shops and red-bordered glass corner shop.</w:t>
            </w:r>
          </w:p>
        </w:tc>
        <w:tc>
          <w:tcPr>
            <w:tcW w:type="dxa" w:w="3389"/>
            <w:vAlign w:val="top"/>
          </w:tcPr>
          <w:p>
            <w:r>
              <w:rPr>
                <w:rFonts w:ascii="Arial" w:hAnsi="Arial"/>
                <w:sz w:val="16"/>
              </w:rPr>
              <w:t>Position east of side street / beside Prestige was unconfirmed; map-check.</w:t>
            </w:r>
          </w:p>
        </w:tc>
      </w:tr>
      <w:tr>
        <w:tc>
          <w:tcPr>
            <w:tcW w:type="dxa" w:w="3389"/>
            <w:vAlign w:val="top"/>
          </w:tcPr>
          <w:p>
            <w:r>
              <w:rPr>
                <w:rFonts w:ascii="Arial" w:hAnsi="Arial"/>
                <w:sz w:val="16"/>
              </w:rPr>
              <w:t>Prestige block</w:t>
            </w:r>
          </w:p>
        </w:tc>
        <w:tc>
          <w:tcPr>
            <w:tcW w:type="dxa" w:w="3389"/>
            <w:vAlign w:val="top"/>
          </w:tcPr>
          <w:p>
            <w:r>
              <w:rPr>
                <w:rFonts w:ascii="Arial" w:hAnsi="Arial"/>
                <w:sz w:val="16"/>
              </w:rPr>
              <w:t>Long tan commercial block along IPS Road; shopfronts/rows of windows, gold vertical columns, central glass entrance/sign ‘PRESTIGE’.</w:t>
            </w:r>
          </w:p>
        </w:tc>
        <w:tc>
          <w:tcPr>
            <w:tcW w:type="dxa" w:w="3389"/>
            <w:vAlign w:val="top"/>
          </w:tcPr>
          <w:p>
            <w:r>
              <w:rPr>
                <w:rFonts w:ascii="Arial" w:hAnsi="Arial"/>
                <w:sz w:val="16"/>
              </w:rPr>
              <w:t>Verify exact footprint and side-of-road.</w:t>
            </w:r>
          </w:p>
        </w:tc>
      </w:tr>
      <w:tr>
        <w:tc>
          <w:tcPr>
            <w:tcW w:type="dxa" w:w="3389"/>
            <w:vAlign w:val="top"/>
          </w:tcPr>
          <w:p>
            <w:r>
              <w:rPr>
                <w:rFonts w:ascii="Arial" w:hAnsi="Arial"/>
                <w:sz w:val="16"/>
              </w:rPr>
              <w:t>Fire Station references</w:t>
            </w:r>
          </w:p>
        </w:tc>
        <w:tc>
          <w:tcPr>
            <w:tcW w:type="dxa" w:w="3389"/>
            <w:vAlign w:val="top"/>
          </w:tcPr>
          <w:p>
            <w:r>
              <w:rPr>
                <w:rFonts w:ascii="Arial" w:hAnsi="Arial"/>
                <w:sz w:val="16"/>
              </w:rPr>
              <w:t>Open questions from earlier images: which building is near-left gable with AC units in pair 12; R2 arrow unclear; communications mast position unclear in pair 14.</w:t>
            </w:r>
          </w:p>
        </w:tc>
        <w:tc>
          <w:tcPr>
            <w:tcW w:type="dxa" w:w="3389"/>
            <w:vAlign w:val="top"/>
          </w:tcPr>
          <w:p>
            <w:r>
              <w:rPr>
                <w:rFonts w:ascii="Arial" w:hAnsi="Arial"/>
                <w:sz w:val="16"/>
              </w:rPr>
              <w:t>Leave unresolved until reliable map/photo match.</w:t>
            </w:r>
          </w:p>
        </w:tc>
      </w:tr>
    </w:tbl>
    <w:p/>
    <w:p>
      <w:pPr>
        <w:pStyle w:val="Heading2"/>
      </w:pPr>
      <w:r>
        <w:t>What a useful UPSA construction brief must contain</w:t>
      </w:r>
    </w:p>
    <w:p>
      <w:pPr>
        <w:pStyle w:val="ListBullet"/>
        <w:spacing w:after="40"/>
      </w:pPr>
      <w:r>
        <w:t>Annotated satellite map of the whole UPSA area with pin/ID for every referenced building and site feature.</w:t>
      </w:r>
    </w:p>
    <w:p>
      <w:pPr>
        <w:pStyle w:val="ListBullet"/>
        <w:spacing w:after="40"/>
      </w:pPr>
      <w:r>
        <w:t>Building inventory: ID, official name, coordinates/footprint reference, relative position to named anchors, adjacent roads/buildings, storey count or visible-storey range, confidence.</w:t>
      </w:r>
    </w:p>
    <w:p>
      <w:pPr>
        <w:pStyle w:val="ListBullet"/>
        <w:spacing w:after="40"/>
      </w:pPr>
      <w:r>
        <w:t>At least one full-resolution source photo/frame per building, with source filename or timestamp and what it proves.</w:t>
      </w:r>
    </w:p>
    <w:p>
      <w:pPr>
        <w:pStyle w:val="ListBullet"/>
        <w:spacing w:after="40"/>
      </w:pPr>
      <w:r>
        <w:t>Construction specification per building: footprint/massing, orientation, storey heights/count, roof, façade materials/colours, window rhythm, balconies, entrances/canopies, signs, fences, forecourts/landscape, collision/access considerations.</w:t>
      </w:r>
    </w:p>
    <w:p>
      <w:pPr>
        <w:pStyle w:val="ListBullet"/>
        <w:spacing w:after="40"/>
      </w:pPr>
      <w:r>
        <w:t>Site-layer specification: roads, gates, fences, courts, paths, drainage/kerbs, parking, landscaping and adjacency.</w:t>
      </w:r>
    </w:p>
    <w:p>
      <w:pPr>
        <w:pStyle w:val="ListBullet"/>
        <w:spacing w:after="40"/>
      </w:pPr>
      <w:r>
        <w:t>Source links and unresolved items; cross-reference Pack 1 timestamps and Pack 2 filenames.</w:t>
      </w:r>
    </w:p>
    <w:p>
      <w:pPr>
        <w:pStyle w:val="ListBullet"/>
        <w:spacing w:after="40"/>
      </w:pPr>
      <w:r>
        <w:t>Do not tell Claude merely to ‘inspect the images and refine UPSA’; give it a map-linked feature ledger and explicit construction tasks.</w:t>
      </w:r>
    </w:p>
    <w:p>
      <w:pPr>
        <w:pStyle w:val="Heading1"/>
      </w:pPr>
      <w:r>
        <w:t>8. UPSA Junction field reference packs</w:t>
      </w:r>
    </w:p>
    <w:p>
      <w:r>
        <w:t>An earlier set of 18 photos documented roads, sidewalk pavers, electrical pylons, UGBS Graduate Building and GOIL filling station around the Legon–UPSA junction.</w:t>
      </w:r>
    </w:p>
    <w:p>
      <w:pPr>
        <w:pStyle w:val="ListBullet"/>
        <w:spacing w:after="40"/>
      </w:pPr>
      <w:r>
        <w:t>LEGON_UPSA_Junction_Field_Reference_Pack.zip and its Word brief/contact sheet.</w:t>
      </w:r>
    </w:p>
    <w:p>
      <w:pPr>
        <w:pStyle w:val="ListBullet"/>
        <w:spacing w:after="40"/>
      </w:pPr>
      <w:r>
        <w:t>LEGON_UPSA_Junction_Updated_Reference_Pack.zip with six UGBS reference images `ugbs_building_01.png` through `ugbs_building_06.png`, contact sheet and original 18 field photos.</w:t>
      </w:r>
    </w:p>
    <w:p>
      <w:pPr>
        <w:pStyle w:val="ListBullet"/>
        <w:spacing w:after="40"/>
      </w:pPr>
      <w:r>
        <w:t>UG official inauguration notice: https://old1.ug.edu.gh/events/inauguration-ugbs-multi-purpose-graduate-building</w:t>
      </w:r>
    </w:p>
    <w:p>
      <w:pPr>
        <w:pStyle w:val="ListBullet"/>
        <w:spacing w:after="40"/>
      </w:pPr>
      <w:r>
        <w:t>UGBS flyer: https://ugbs.ug.edu.gh/sites/default/files/documents/MSc.%20ACCOUNTING%20AND%20FINANCE%20-%20WEEKEND%20ACCESS%20-2024-25%20FEB%20-A5%20FLYER.pdf</w:t>
      </w:r>
    </w:p>
    <w:p>
      <w:pPr>
        <w:pStyle w:val="ListBullet"/>
        <w:spacing w:after="40"/>
      </w:pPr>
      <w:r>
        <w:t>UGBS official homepage: https://www.ugbs.ug.edu.gh/home</w:t>
      </w:r>
    </w:p>
    <w:p>
      <w:pPr>
        <w:pStyle w:val="ListBullet"/>
        <w:spacing w:after="40"/>
      </w:pPr>
      <w:r>
        <w:t>GOIL gallery: https://goil.com.gh/gallery/</w:t>
      </w:r>
    </w:p>
    <w:p>
      <w:pPr>
        <w:pStyle w:val="ListBullet"/>
        <w:spacing w:after="40"/>
      </w:pPr>
      <w:r>
        <w:t>Mapcarta/OSM UGBS: https://mapcarta.com/W797937346</w:t>
      </w:r>
    </w:p>
    <w:p>
      <w:pPr>
        <w:pStyle w:val="ListBullet"/>
        <w:spacing w:after="40"/>
      </w:pPr>
      <w:r>
        <w:t>Image searches: https://www.google.com/search?tbm=isch&amp;q=GOIL+UPSA+Junction+Accra and https://www.google.com/search?tbm=isch&amp;q=UGBS+Graduate+Building+UPSA+Junction+Accra</w:t>
      </w:r>
    </w:p>
    <w:p>
      <w:r>
        <w:t>A Google Local photosphere URL was supplied in the earlier conversation for the VC/hostel corridor. Google imagery can be older than the user’s video; record image date/source and avoid assuming the latest recording date means every visual element is new.</w:t>
      </w:r>
    </w:p>
    <w:p>
      <w:pPr>
        <w:pStyle w:val="Heading1"/>
      </w:pPr>
      <w:r>
        <w:t>9. Active rendering/geography bugs</w:t>
      </w:r>
    </w:p>
    <w:p>
      <w:pPr>
        <w:pStyle w:val="ListBullet"/>
        <w:spacing w:after="40"/>
      </w:pPr>
      <w:r>
        <w:t>Road/asphalt flickering with grass.</w:t>
      </w:r>
    </w:p>
    <w:p>
      <w:pPr>
        <w:pStyle w:val="ListBullet"/>
        <w:spacing w:after="40"/>
      </w:pPr>
      <w:r>
        <w:t>Gameplay lag.</w:t>
      </w:r>
    </w:p>
    <w:p>
      <w:pPr>
        <w:pStyle w:val="ListBullet"/>
        <w:spacing w:after="40"/>
      </w:pPr>
      <w:r>
        <w:t>Long thin raised bars/strips crossing roads appeared after a recent commit.</w:t>
      </w:r>
    </w:p>
    <w:p>
      <w:pPr>
        <w:pStyle w:val="ListBullet"/>
        <w:spacing w:after="40"/>
      </w:pPr>
      <w:r>
        <w:t>Sidewalk pavement and roadside gutters abruptly disappear along otherwise continuous roads.</w:t>
      </w:r>
    </w:p>
    <w:p>
      <w:pPr>
        <w:pStyle w:val="ListBullet"/>
        <w:spacing w:after="40"/>
      </w:pPr>
      <w:r>
        <w:t>Potential causes to investigate include road/terrain/curb/drainage/junction mesh generation, clipping, height offsets, terrain overlap, duplicate strips and depth/visibility. Do not jump to a broad renderer rewrite.</w:t>
      </w:r>
    </w:p>
    <w:p>
      <w:r>
        <w:t>Prior debugging instructions: inspect git diff/history and screenshots; restore sidewalk/gutter continuity where supported, including junctions/transitions and both sides when appropriate; preserve widths, campus layout, buildings, legitimate driveway openings, routes and collisions; run type checks, geography/route tests, build, smoke test and visual inspection. Work autonomously when authorized; commit/push only to a working branch if permitted; never push main or deploy without approval.</w:t>
      </w:r>
    </w:p>
    <w:p>
      <w:r>
        <w:t>Previously generated bug-pack paths were `/mnt/data/LEGONRUSH_Sidewalk_Gutter_Bug_Report.zip` and `/mnt/data/LEGONRUSH_Road_Terrain_Bug_Report.zip`; only link them if the active environment verifies the files exist.</w:t>
      </w:r>
    </w:p>
    <w:p>
      <w:pPr>
        <w:pStyle w:val="Heading1"/>
      </w:pPr>
      <w:r>
        <w:t>10. Workflow and user preferences</w:t>
      </w:r>
    </w:p>
    <w:p>
      <w:pPr>
        <w:pStyle w:val="ListBullet"/>
        <w:spacing w:after="40"/>
      </w:pPr>
      <w:r>
        <w:t>Read current CLAUDE.md, README, docs and git status first; inspect current repository state rather than trusting historical paths.</w:t>
      </w:r>
    </w:p>
    <w:p>
      <w:pPr>
        <w:pStyle w:val="ListBullet"/>
        <w:spacing w:after="40"/>
      </w:pPr>
      <w:r>
        <w:t>Prefer one well-scoped autonomous Claude Code prompt over many small prompts; user wants to avoid wasting Claude credits.</w:t>
      </w:r>
    </w:p>
    <w:p>
      <w:pPr>
        <w:pStyle w:val="ListBullet"/>
        <w:spacing w:after="40"/>
      </w:pPr>
      <w:r>
        <w:t>User expects detailed, specific and actionable deliverables, usually in Word and ZIP formats.</w:t>
      </w:r>
    </w:p>
    <w:p>
      <w:pPr>
        <w:pStyle w:val="ListBullet"/>
        <w:spacing w:after="40"/>
      </w:pPr>
      <w:r>
        <w:t>Do not invent details to fill gaps. Clearly distinguish verified facts, inference and unknowns.</w:t>
      </w:r>
    </w:p>
    <w:p>
      <w:pPr>
        <w:pStyle w:val="ListBullet"/>
        <w:spacing w:after="40"/>
      </w:pPr>
      <w:r>
        <w:t>Do not ask the user to repeat information already captured here.</w:t>
      </w:r>
    </w:p>
    <w:p>
      <w:pPr>
        <w:pStyle w:val="ListBullet"/>
        <w:spacing w:after="40"/>
      </w:pPr>
      <w:r>
        <w:t>Do not claim work is complete unless files exist, checks were actually run, and visual inspection was done when required.</w:t>
      </w:r>
    </w:p>
    <w:p>
      <w:pPr>
        <w:pStyle w:val="ListBullet"/>
        <w:spacing w:after="40"/>
      </w:pPr>
      <w:r>
        <w:t>Report changed files, evidence used, tests/build/visual checks, branch, commit hash, and push/deploy status.</w:t>
      </w:r>
    </w:p>
    <w:p>
      <w:pPr>
        <w:pStyle w:val="Heading1"/>
      </w:pPr>
      <w:r>
        <w:t>11. Immediate next actions for the new chat</w:t>
      </w:r>
    </w:p>
    <w:p>
      <w:pPr>
        <w:pStyle w:val="ListNumber"/>
        <w:spacing w:after="40"/>
      </w:pPr>
      <w:r>
        <w:t>Use this handover as context and acknowledge that the prior UPSA briefs were not map-anchored enough.</w:t>
      </w:r>
    </w:p>
    <w:p>
      <w:pPr>
        <w:pStyle w:val="ListNumber"/>
        <w:spacing w:after="40"/>
      </w:pPr>
      <w:r>
        <w:t>Inspect the repository and reference files currently available before asserting positions.</w:t>
      </w:r>
    </w:p>
    <w:p>
      <w:pPr>
        <w:pStyle w:val="ListNumber"/>
        <w:spacing w:after="40"/>
      </w:pPr>
      <w:r>
        <w:t>Resolve the UG questions: PCU block south of Astro Turf; Ewuntoma Medical Centre; CIMG building; names or explicit unnamed IDs for blocks east/south of quadrangle.</w:t>
      </w:r>
    </w:p>
    <w:p>
      <w:pPr>
        <w:pStyle w:val="ListNumber"/>
        <w:spacing w:after="40"/>
      </w:pPr>
      <w:r>
        <w:t>Create an annotated satellite image with real pins and a matching inventory table, embedded in a Word document.</w:t>
      </w:r>
    </w:p>
    <w:p>
      <w:pPr>
        <w:pStyle w:val="ListNumber"/>
        <w:spacing w:after="40"/>
      </w:pPr>
      <w:r>
        <w:t>Build a building-by-building UPSA construction spec tied to exact map footprints, photos and timestamps.</w:t>
      </w:r>
    </w:p>
    <w:p>
      <w:pPr>
        <w:pStyle w:val="ListNumber"/>
        <w:spacing w:after="40"/>
      </w:pPr>
      <w:r>
        <w:t>Keep UPSA Pack 1 and Pack 2 separate; cross-reference rather than overwrite.</w:t>
      </w:r>
    </w:p>
    <w:p>
      <w:pPr>
        <w:pStyle w:val="ListNumber"/>
        <w:spacing w:after="40"/>
      </w:pPr>
      <w:r>
        <w:t>Verify names and positions against official sources and map/satellite context; mark any unresolved item explicitly.</w:t>
      </w:r>
    </w:p>
    <w:p>
      <w:pPr>
        <w:pStyle w:val="Heading1"/>
      </w:pPr>
      <w:r>
        <w:t>12. Accuracy note</w:t>
      </w:r>
    </w:p>
    <w:p>
      <w:r>
        <w:t>This document compiles context from prior conversation and saved project notes. It is not a live repository inspection and does not certify that every historical file path still exists. Before implementation, verify current branch, working tree, exact paths, test commands and geography counts.</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