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gv2c76egu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5: Triggers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cdwqq5vmb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UpdateCustomerLastModified trigger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BEFORE UPDATE ON Customers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ROW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:NEW.LastModified := SYSDATE;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monivrvf1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LogTransaction trigger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INSERT ON Transactions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ROW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INSERT INTO AuditLog (TransactionID, AccountID, TransactionDate, Amount, TransactionType)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VALUES (:NEW.TransactionID, :NEW.AccountID, :NEW.TransactionDate, :NEW.Amount, :NEW.TransactionType);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swoo532rv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CheckTransactionRules trigger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BEFORE INSERT ON Transactions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ROW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v_balance NUMBER;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:NEW.TransactionType = 'Withdrawal' THEN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SELECT Balance INTO v_balance FROM Accounts WHERE AccountID = :NEW.AccountID;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v_balance &lt; :NEW.Amount THEN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RAISE_APPLICATION_ERROR(-20004, 'Insufficient funds.');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ELSIF :NEW.TransactionType = 'Deposit' THEN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:NEW.Amount &lt;= 0 THEN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RAISE_APPLICATION_ERROR(-20005, 'Deposit amount must be positive.');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