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2qpky32amd4q" w:id="0"/>
      <w:bookmarkEnd w:id="0"/>
      <w:r w:rsidDel="00000000" w:rsidR="00000000" w:rsidRPr="00000000">
        <w:rPr>
          <w:rtl w:val="0"/>
        </w:rPr>
        <w:t xml:space="preserve">The Hook Framework</w:t>
      </w:r>
    </w:p>
    <w:p w:rsidR="00000000" w:rsidDel="00000000" w:rsidP="00000000" w:rsidRDefault="00000000" w:rsidRPr="00000000" w14:paraId="00000002">
      <w:pPr>
        <w:rPr/>
      </w:pPr>
      <w:r w:rsidDel="00000000" w:rsidR="00000000" w:rsidRPr="00000000">
        <w:rPr>
          <w:rtl w:val="0"/>
        </w:rPr>
        <w:t xml:space="preserve">The Hook Framework is a four-step process used to build habit-forming products by looping users through a cycle of engagement.</w:t>
      </w:r>
    </w:p>
    <w:p w:rsidR="00000000" w:rsidDel="00000000" w:rsidP="00000000" w:rsidRDefault="00000000" w:rsidRPr="00000000" w14:paraId="00000003">
      <w:pPr>
        <w:rPr/>
      </w:pPr>
      <w:r w:rsidDel="00000000" w:rsidR="00000000" w:rsidRPr="00000000">
        <w:rPr/>
        <w:drawing>
          <wp:inline distB="114300" distT="114300" distL="114300" distR="114300">
            <wp:extent cx="5210175" cy="43338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1017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sz w:val="10"/>
          <w:szCs w:val="10"/>
        </w:rPr>
      </w:pPr>
      <w:r w:rsidDel="00000000" w:rsidR="00000000" w:rsidRPr="00000000">
        <w:rPr>
          <w:sz w:val="10"/>
          <w:szCs w:val="10"/>
          <w:rtl w:val="0"/>
        </w:rPr>
        <w:t xml:space="preserve">Image Source: The Design Thinking Playbook Book</w:t>
      </w:r>
    </w:p>
    <w:p w:rsidR="00000000" w:rsidDel="00000000" w:rsidP="00000000" w:rsidRDefault="00000000" w:rsidRPr="00000000" w14:paraId="00000005">
      <w:pPr>
        <w:pStyle w:val="Heading2"/>
        <w:rPr/>
      </w:pPr>
      <w:bookmarkStart w:colFirst="0" w:colLast="0" w:name="_1wae943axl9b" w:id="1"/>
      <w:bookmarkEnd w:id="1"/>
      <w:r w:rsidDel="00000000" w:rsidR="00000000" w:rsidRPr="00000000">
        <w:rPr>
          <w:rtl w:val="0"/>
        </w:rPr>
        <w:t xml:space="preserve">Detailed Breakdown: The Hook Canvas</w:t>
      </w:r>
    </w:p>
    <w:tbl>
      <w:tblPr>
        <w:tblStyle w:val="Table1"/>
        <w:tblW w:w="10500.0" w:type="dxa"/>
        <w:jc w:val="left"/>
        <w:tblBorders>
          <w:top w:color="e5e7eb" w:space="0" w:sz="8" w:val="single"/>
          <w:left w:color="000000" w:space="0" w:sz="0" w:val="nil"/>
          <w:bottom w:color="e5e7eb" w:space="0" w:sz="8" w:val="single"/>
          <w:right w:color="000000" w:space="0" w:sz="0" w:val="nil"/>
          <w:insideH w:color="f3f4f6" w:space="0" w:sz="8" w:val="single"/>
          <w:insideV w:color="f3f4f6"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vAlign w:val="top"/>
          </w:tcPr>
          <w:p w:rsidR="00000000" w:rsidDel="00000000" w:rsidP="00000000" w:rsidRDefault="00000000" w:rsidRPr="00000000" w14:paraId="00000006">
            <w:pPr>
              <w:rPr/>
            </w:pPr>
            <w:r w:rsidDel="00000000" w:rsidR="00000000" w:rsidRPr="00000000">
              <w:rPr>
                <w:rtl w:val="0"/>
              </w:rPr>
              <w:t xml:space="preserve">Phase</w:t>
            </w:r>
          </w:p>
        </w:tc>
        <w:tc>
          <w:tcPr/>
          <w:p w:rsidR="00000000" w:rsidDel="00000000" w:rsidP="00000000" w:rsidRDefault="00000000" w:rsidRPr="00000000" w14:paraId="00000007">
            <w:pPr>
              <w:rPr/>
            </w:pPr>
            <w:r w:rsidDel="00000000" w:rsidR="00000000" w:rsidRPr="00000000">
              <w:rPr>
                <w:rtl w:val="0"/>
              </w:rPr>
              <w:t xml:space="preserve">Component</w:t>
            </w:r>
          </w:p>
        </w:tc>
        <w:tc>
          <w:tcPr/>
          <w:p w:rsidR="00000000" w:rsidDel="00000000" w:rsidP="00000000" w:rsidRDefault="00000000" w:rsidRPr="00000000" w14:paraId="00000008">
            <w:pPr>
              <w:rPr/>
            </w:pPr>
            <w:r w:rsidDel="00000000" w:rsidR="00000000" w:rsidRPr="00000000">
              <w:rPr>
                <w:rtl w:val="0"/>
              </w:rPr>
              <w:t xml:space="preserve">Key Strategic Questions</w:t>
            </w:r>
          </w:p>
        </w:tc>
      </w:tr>
      <w:tr>
        <w:trPr>
          <w:cantSplit w:val="0"/>
          <w:tblHeader w:val="0"/>
        </w:trPr>
        <w:tc>
          <w:tcPr/>
          <w:p w:rsidR="00000000" w:rsidDel="00000000" w:rsidP="00000000" w:rsidRDefault="00000000" w:rsidRPr="00000000" w14:paraId="00000009">
            <w:pPr>
              <w:rPr/>
            </w:pPr>
            <w:r w:rsidDel="00000000" w:rsidR="00000000" w:rsidRPr="00000000">
              <w:rPr>
                <w:b w:val="1"/>
                <w:bCs w:val="1"/>
                <w:rtl w:val="0"/>
              </w:rPr>
              <w:t xml:space="preserve">1. Trigger</w:t>
            </w:r>
            <w:r w:rsidDel="00000000" w:rsidR="00000000" w:rsidRPr="00000000">
              <w:rPr>
                <w:rtl w:val="0"/>
              </w:rPr>
            </w:r>
          </w:p>
        </w:tc>
        <w:tc>
          <w:tcPr/>
          <w:p w:rsidR="00000000" w:rsidDel="00000000" w:rsidP="00000000" w:rsidRDefault="00000000" w:rsidRPr="00000000" w14:paraId="0000000A">
            <w:pPr>
              <w:rPr/>
            </w:pPr>
            <w:r w:rsidDel="00000000" w:rsidR="00000000" w:rsidRPr="00000000">
              <w:rPr>
                <w:b w:val="1"/>
                <w:bCs w:val="1"/>
                <w:rtl w:val="0"/>
              </w:rPr>
              <w:t xml:space="preserve">1.1 External Trigger</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What are the relevant triggers of an action for your various personas? What are the external and internal triggers to use your product or your service?</w:t>
            </w:r>
          </w:p>
        </w:tc>
      </w:tr>
      <w:tr>
        <w:trPr>
          <w:cantSplit w:val="0"/>
          <w:tblHeader w:val="0"/>
        </w:trPr>
        <w:tc>
          <w:tcPr/>
          <w:p w:rsidR="00000000" w:rsidDel="00000000" w:rsidP="00000000" w:rsidRDefault="00000000" w:rsidRPr="00000000" w14:paraId="0000000C">
            <w:pPr>
              <w:rPr/>
            </w:pPr>
            <w:r w:rsidDel="00000000" w:rsidR="00000000" w:rsidRPr="00000000">
              <w:rPr>
                <w:rtl w:val="0"/>
              </w:rPr>
            </w:r>
          </w:p>
        </w:tc>
        <w:tc>
          <w:tcPr/>
          <w:p w:rsidR="00000000" w:rsidDel="00000000" w:rsidP="00000000" w:rsidRDefault="00000000" w:rsidRPr="00000000" w14:paraId="0000000D">
            <w:pPr>
              <w:rPr/>
            </w:pPr>
            <w:r w:rsidDel="00000000" w:rsidR="00000000" w:rsidRPr="00000000">
              <w:rPr>
                <w:b w:val="1"/>
                <w:bCs w:val="1"/>
                <w:rtl w:val="0"/>
              </w:rPr>
              <w:t xml:space="preserve">1.2 Internal Trigger</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What does the user want, and how can we make him more effective? What existing triggers for an action are generally valid? How can we replicate the actions of the user?</w:t>
            </w:r>
          </w:p>
        </w:tc>
      </w:tr>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2. Action</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Core Interaction</w:t>
            </w:r>
          </w:p>
        </w:tc>
        <w:tc>
          <w:tcPr/>
          <w:p w:rsidR="00000000" w:rsidDel="00000000" w:rsidP="00000000" w:rsidRDefault="00000000" w:rsidRPr="00000000" w14:paraId="00000011">
            <w:pPr>
              <w:rPr/>
            </w:pPr>
            <w:r w:rsidDel="00000000" w:rsidR="00000000" w:rsidRPr="00000000">
              <w:rPr>
                <w:rtl w:val="0"/>
              </w:rPr>
              <w:t xml:space="preserve">What is the simplest action that our user must perform to be rewarded? Have we already minimized the effort to such an extent in order to perform the action for the user?</w:t>
            </w:r>
          </w:p>
        </w:tc>
      </w:tr>
      <w:tr>
        <w:trPr>
          <w:cantSplit w:val="0"/>
          <w:tblHeader w:val="0"/>
        </w:trPr>
        <w:tc>
          <w:tcPr/>
          <w:p w:rsidR="00000000" w:rsidDel="00000000" w:rsidP="00000000" w:rsidRDefault="00000000" w:rsidRPr="00000000" w14:paraId="00000012">
            <w:pPr>
              <w:rPr/>
            </w:pPr>
            <w:r w:rsidDel="00000000" w:rsidR="00000000" w:rsidRPr="00000000">
              <w:rPr>
                <w:b w:val="1"/>
                <w:bCs w:val="1"/>
                <w:rtl w:val="0"/>
              </w:rPr>
              <w:t xml:space="preserve">3. Variable Rewards</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Feedback Loop</w:t>
            </w:r>
          </w:p>
        </w:tc>
        <w:tc>
          <w:tcPr/>
          <w:p w:rsidR="00000000" w:rsidDel="00000000" w:rsidP="00000000" w:rsidRDefault="00000000" w:rsidRPr="00000000" w14:paraId="00000014">
            <w:pPr>
              <w:rPr/>
            </w:pPr>
            <w:r w:rsidDel="00000000" w:rsidR="00000000" w:rsidRPr="00000000">
              <w:rPr>
                <w:rtl w:val="0"/>
              </w:rPr>
              <w:t xml:space="preserve">How is the user rewarded? Does the reward develop beyond the original goal? Is there a reward for the community and the potential user?</w:t>
            </w:r>
          </w:p>
        </w:tc>
      </w:tr>
      <w:tr>
        <w:trPr>
          <w:cantSplit w:val="0"/>
          <w:tblHeader w:val="0"/>
        </w:trPr>
        <w:tc>
          <w:tcPr/>
          <w:p w:rsidR="00000000" w:rsidDel="00000000" w:rsidP="00000000" w:rsidRDefault="00000000" w:rsidRPr="00000000" w14:paraId="00000015">
            <w:pPr>
              <w:rPr/>
            </w:pPr>
            <w:r w:rsidDel="00000000" w:rsidR="00000000" w:rsidRPr="00000000">
              <w:rPr>
                <w:b w:val="1"/>
                <w:bCs w:val="1"/>
                <w:rtl w:val="0"/>
              </w:rPr>
              <w:t xml:space="preserve">4. Investment</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Future Commitment</w:t>
            </w:r>
          </w:p>
        </w:tc>
        <w:tc>
          <w:tcPr/>
          <w:p w:rsidR="00000000" w:rsidDel="00000000" w:rsidP="00000000" w:rsidRDefault="00000000" w:rsidRPr="00000000" w14:paraId="00000017">
            <w:pPr>
              <w:rPr/>
            </w:pPr>
            <w:r w:rsidDel="00000000" w:rsidR="00000000" w:rsidRPr="00000000">
              <w:rPr>
                <w:rtl w:val="0"/>
              </w:rPr>
              <w:t xml:space="preserve">How does our persona release the next action (investment of knowledge or development of a preference for a specific action)? What possibilities are there to close this loop in a better way?</w:t>
            </w:r>
          </w:p>
        </w:tc>
      </w:tr>
    </w:tbl>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74151"/>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1e3a8a"/>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1e40af"/>
      <w:sz w:val="32"/>
      <w:szCs w:val="32"/>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1d4ed8"/>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11827"/>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374151"/>
        <w:sz w:val="24"/>
        <w:szCs w:val="24"/>
      </w:rPr>
      <w:tcPr>
        <w:shd w:fill="f9fafb"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