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INDEPENDENT CONTRACTOR AGREEMENT</w:t>
      </w:r>
    </w:p>
    <w:p/>
    <w:p>
      <w:r>
        <w:t>This Independent Contractor Agreement ("Agreement") is entered into as of 5th February 2026 ("Effective Date") between:</w:t>
      </w:r>
    </w:p>
    <w:p/>
    <w:p>
      <w:r>
        <w:t>Nexus Digital Agency Pvt. Ltd., a company incorporated under Indian law, having its registered office at Bengaluru, Karnataka ("Company"),</w:t>
      </w:r>
    </w:p>
    <w:p>
      <w:r>
        <w:t>AND</w:t>
      </w:r>
    </w:p>
    <w:p>
      <w:r>
        <w:t>Rahul Verma, an individual residing at Bengaluru, Karnataka ("Contractor").</w:t>
      </w:r>
    </w:p>
    <w:p/>
    <w:p>
      <w:r>
        <w:t>1. ENGAGEMENT AND SERVICES</w:t>
      </w:r>
    </w:p>
    <w:p>
      <w:r>
        <w:t>1.1 The Company engages the Contractor to provide the following services ("Services"):</w:t>
      </w:r>
    </w:p>
    <w:p>
      <w:r>
        <w:t>UI/UX design for the Company's client projects</w:t>
      </w:r>
    </w:p>
    <w:p>
      <w:r>
        <w:t>Creation of wireframes, prototypes, and high-fidelity mockups</w:t>
      </w:r>
    </w:p>
    <w:p>
      <w:r>
        <w:t>Participation in design reviews and client presentations</w:t>
      </w:r>
    </w:p>
    <w:p>
      <w:r>
        <w:t>Delivery of production-ready design assets (Figma, SVG, PNG)</w:t>
      </w:r>
    </w:p>
    <w:p>
      <w:r>
        <w:t>1.2 The Contractor shall deliver all Services in accordance with the project briefs and timelines agreed upon in separate work orders ("Project Orders").</w:t>
      </w:r>
    </w:p>
    <w:p>
      <w:r>
        <w:t>1.3 The Company may issue Project Orders as needed; the Contractor is not obligated to accept but must notify the Company within 3 business days of receipt.</w:t>
      </w:r>
    </w:p>
    <w:p/>
    <w:p>
      <w:r>
        <w:t>2. CONTRACTOR STATUS</w:t>
      </w:r>
    </w:p>
    <w:p>
      <w:r>
        <w:t>2.1 The Contractor is an independent contractor and not an employee, agent, or partner of the Company.</w:t>
      </w:r>
    </w:p>
    <w:p>
      <w:r>
        <w:t>2.2 The Contractor is solely responsible for:</w:t>
      </w:r>
    </w:p>
    <w:p>
      <w:r>
        <w:t>Payment of all applicable taxes, including income tax and GST</w:t>
      </w:r>
    </w:p>
    <w:p>
      <w:r>
        <w:t>Maintaining own equipment, software, and workspace</w:t>
      </w:r>
    </w:p>
    <w:p>
      <w:r>
        <w:t>Obtaining any professional licences required for the Services</w:t>
      </w:r>
    </w:p>
    <w:p>
      <w:r>
        <w:t>Providing own liability insurance</w:t>
      </w:r>
    </w:p>
    <w:p>
      <w:r>
        <w:t>2.3 The Contractor shall have no authority to bind the Company in any contract or obligation.</w:t>
      </w:r>
    </w:p>
    <w:p/>
    <w:p>
      <w:r>
        <w:t>3. COMPENSATION</w:t>
      </w:r>
    </w:p>
    <w:p>
      <w:r>
        <w:t>3.1 Fixed Rate: INR 8,000 per design day (8 hours), as specified in each Project Order.</w:t>
      </w:r>
    </w:p>
    <w:p>
      <w:r>
        <w:t>3.2 Milestone payments shall be made within 15 days of delivery and acceptance of each milestone.</w:t>
      </w:r>
    </w:p>
    <w:p>
      <w:r>
        <w:t>3.3 The Company shall reimburse pre-approved expenses, including licensed font purchases, stock assets, and prototype tools, within 30 days of invoice.</w:t>
      </w:r>
    </w:p>
    <w:p>
      <w:r>
        <w:t>3.4 In the event of scope expansion beyond the agreed Project Order, a change order must be signed before additional work commences.</w:t>
      </w:r>
    </w:p>
    <w:p>
      <w:r>
        <w:t>3.5 Invoices must include GST registration number where applicable.</w:t>
      </w:r>
    </w:p>
    <w:p/>
    <w:p>
      <w:r>
        <w:t>4. INTELLECTUAL PROPERTY</w:t>
      </w:r>
    </w:p>
    <w:p>
      <w:r>
        <w:t>4.1 All design work, assets, concepts, and deliverables created specifically for the Company or its clients under this Agreement ("Work Product") shall be assigned to the Company upon receipt of full payment.</w:t>
      </w:r>
    </w:p>
    <w:p>
      <w:r>
        <w:t>4.2 The Contractor retains ownership of pre-existing tools, templates, design systems, and personal libraries ("Contractor IP"), which are licensed to the Company on a non-exclusive basis for use in the delivered Work Product.</w:t>
      </w:r>
    </w:p>
    <w:p>
      <w:r>
        <w:t>4.3 The Contractor may showcase Work Product in a personal portfolio with prior written consent from the Company, unless restricted by client confidentiality.</w:t>
      </w:r>
    </w:p>
    <w:p/>
    <w:p>
      <w:r>
        <w:t>5. CONFIDENTIALITY</w:t>
      </w:r>
    </w:p>
    <w:p>
      <w:r>
        <w:t>5.1 The Contractor shall not disclose any proprietary information of the Company or its clients, including project briefs, business strategies, unreleased products, and client identities, to any third party.</w:t>
      </w:r>
    </w:p>
    <w:p>
      <w:r>
        <w:t>5.2 The Contractor shall sign a separate client-specific NDA if required.</w:t>
      </w:r>
    </w:p>
    <w:p>
      <w:r>
        <w:t>5.3 Confidentiality obligations survive termination for 2 years.</w:t>
      </w:r>
    </w:p>
    <w:p/>
    <w:p>
      <w:r>
        <w:t>6. EXCLUSIVITY AND NON-COMPETE</w:t>
      </w:r>
    </w:p>
    <w:p>
      <w:r>
        <w:t>6.1 The Contractor is not exclusive to the Company and may provide services to other clients, provided there is no conflict of interest.</w:t>
      </w:r>
    </w:p>
    <w:p>
      <w:r>
        <w:t>6.2 The Contractor shall disclose any potential conflicts and shall not take on work for direct competitors of the Company's active clients during the engagement.</w:t>
      </w:r>
    </w:p>
    <w:p>
      <w:r>
        <w:t>6.3 "Direct competitor" means a company offering substantially similar services in the same market segment as the Company's active client.</w:t>
      </w:r>
    </w:p>
    <w:p/>
    <w:p>
      <w:r>
        <w:t>7. TERM AND TERMINATION</w:t>
      </w:r>
    </w:p>
    <w:p>
      <w:r>
        <w:t>7.1 This Agreement shall remain in force from the Effective Date until terminated by either party with 14 days written notice.</w:t>
      </w:r>
    </w:p>
    <w:p>
      <w:r>
        <w:t>7.2 The Company may terminate immediately if the Contractor:</w:t>
      </w:r>
    </w:p>
    <w:p>
      <w:r>
        <w:t>Materially breaches this Agreement</w:t>
      </w:r>
    </w:p>
    <w:p>
      <w:r>
        <w:t>Delivers work of consistently unacceptable quality despite written warnings</w:t>
      </w:r>
    </w:p>
    <w:p>
      <w:r>
        <w:t>Violates confidentiality obligations</w:t>
      </w:r>
    </w:p>
    <w:p>
      <w:r>
        <w:t>7.3 Upon termination, the Contractor shall deliver all work in progress and return any Company equipment or access credentials within 5 business days.</w:t>
      </w:r>
    </w:p>
    <w:p/>
    <w:p>
      <w:r>
        <w:t>8. DISPUTE RESOLUTION</w:t>
      </w:r>
    </w:p>
    <w:p>
      <w:r>
        <w:t>8.1 The parties shall attempt to resolve any dispute through good faith negotiation within 20 days of written notice of the dispute.</w:t>
      </w:r>
    </w:p>
    <w:p>
      <w:r>
        <w:t>8.2 Unresolved disputes shall be referred to arbitration under the Arbitration and Conciliation Act, 1996.</w:t>
      </w:r>
    </w:p>
    <w:p>
      <w:r>
        <w:t>8.3 The seat of arbitration shall be Bengaluru, and proceedings shall be in English.</w:t>
      </w:r>
    </w:p>
    <w:p/>
    <w:p>
      <w:r>
        <w:t>9. GOVERNING LAW</w:t>
      </w:r>
    </w:p>
    <w:p>
      <w:r>
        <w:t>This Agreement shall be governed by the laws of India. The courts of Bengaluru, Karnataka shall have exclusive jurisdiction.</w:t>
      </w:r>
    </w:p>
    <w:p/>
    <w:p>
      <w:r>
        <w:t>SIGNATURES</w:t>
      </w:r>
    </w:p>
    <w:p>
      <w:r>
        <w:t>For Nexus Digital Agency Pvt. Ltd.</w:t>
      </w:r>
    </w:p>
    <w:p>
      <w:r>
        <w:t>Name: Deepa Krishnan</w:t>
      </w:r>
    </w:p>
    <w:p>
      <w:r>
        <w:t>Designation: Director of Operations</w:t>
      </w:r>
    </w:p>
    <w:p>
      <w:r>
        <w:t>Date: 05/02/2026</w:t>
      </w:r>
    </w:p>
    <w:p/>
    <w:p>
      <w:r>
        <w:t>Contractor Acknowledgement</w:t>
      </w:r>
    </w:p>
    <w:p>
      <w:r>
        <w:t>Name: Rahul Verma</w:t>
      </w:r>
    </w:p>
    <w:p>
      <w:r>
        <w:t>Date: 05/02/2026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