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200"/>
        <w:jc w:val="center"/>
      </w:pPr>
      <w:r>
        <w:rPr>
          <w:rFonts w:ascii="Arial" w:cs="Arial" w:eastAsia="Arial" w:hAnsi="Arial"/>
          <w:b/>
          <w:bCs/>
          <w:color w:val="1F4E79"/>
          <w:sz w:val="64"/>
          <w:szCs w:val="64"/>
        </w:rPr>
        <w:t xml:space="preserve">HealthEase AI</w:t>
      </w:r>
    </w:p>
    <w:p>
      <w:pPr>
        <w:spacing w:before="0" w:after="160"/>
        <w:jc w:val="center"/>
      </w:pPr>
      <w:r>
        <w:rPr>
          <w:rFonts w:ascii="Arial" w:cs="Arial" w:eastAsia="Arial" w:hAnsi="Arial"/>
          <w:i/>
          <w:iCs/>
          <w:color w:val="595959"/>
          <w:sz w:val="32"/>
          <w:szCs w:val="32"/>
        </w:rPr>
        <w:t xml:space="preserve">Smart Medical Diagnosis Assistant</w:t>
      </w:r>
    </w:p>
    <w:p>
      <w:pPr>
        <w:spacing w:before="0" w:after="80"/>
        <w:jc w:val="center"/>
      </w:pPr>
      <w:r>
        <w:rPr>
          <w:rFonts w:ascii="Arial" w:cs="Arial" w:eastAsia="Arial" w:hAnsi="Arial"/>
          <w:color w:val="595959"/>
          <w:sz w:val="24"/>
          <w:szCs w:val="24"/>
        </w:rPr>
        <w:t xml:space="preserve">Chest X-Ray Analysis using Deep Learning</w:t>
      </w:r>
    </w:p>
    <w:p>
      <w:pPr>
        <w:pBdr>
          <w:bottom w:val="single" w:color="2E75B6" w:sz="6" w:space="1"/>
        </w:pBdr>
        <w:spacing w:before="120" w:after="12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HealthEase AI — Smart Medical Diagnosis Assistant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Technology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DenseNet-121 (Transfer Learning) + FastAPI + Streamlit + PostgreSQL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Model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90.4% Validation Accuracy | 95.6% AUC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Dataset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Kaggle Chest X-Ray Dataset — 5,216 Training + 624 Validation Images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AI-assisted pneumonia detection from chest X-ray images with visual explainability</w:t>
            </w:r>
          </w:p>
        </w:tc>
      </w:tr>
    </w:tbl>
    <w:p>
      <w:pPr>
        <w:spacing w:before="180" w:after="0"/>
      </w:pPr>
      <w:r>
        <w:t xml:space="preserve"/>
      </w:r>
    </w:p>
    <w:p>
      <w:pPr>
        <w:jc w:val="center"/>
      </w:pPr>
      <w:r>
        <w:rPr>
          <w:rFonts w:ascii="Arial" w:cs="Arial" w:eastAsia="Arial" w:hAnsi="Arial"/>
          <w:b/>
          <w:bCs/>
          <w:color w:val="FF0000"/>
          <w:sz w:val="18"/>
          <w:szCs w:val="18"/>
        </w:rPr>
        <w:t xml:space="preserve">EDIT THIS DOCUMENT: Replace placeholder text with your own details.</w:t>
      </w:r>
    </w:p>
    <w:p>
      <w:r>
        <w:br w:type="page"/>
      </w:r>
    </w:p>
    <w:p>
      <w:pPr>
        <w:pStyle w:val="Heading1"/>
        <w:spacing w:before="320" w:after="120"/>
      </w:pPr>
      <w:r>
        <w:rPr>
          <w:rFonts w:ascii="Arial" w:cs="Arial" w:eastAsia="Arial" w:hAnsi="Arial"/>
          <w:b/>
          <w:bCs/>
          <w:color w:val="1F4E79"/>
          <w:sz w:val="28"/>
          <w:szCs w:val="28"/>
        </w:rPr>
        <w:t xml:space="preserve">1. Introduction</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Pneumonia is one of the leading causes of death globally, especially in children under five years. Early and accurate diagnosis from chest X-rays is critical but challenging due to the limited availability of radiologists, especially in rural and underserved areas.</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HealthEase AI is an artificial intelligence-based medical diagnosis system that automatically analyzes chest X-ray images to detect pneumonia. The system uses deep learning (DenseNet-121), provides visual explanations through Grad-CAM heatmaps, stores all patient records in a PostgreSQL database, and presents results through a clean web interface built with Streamlit.</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1.1 Problem Statement</w:t>
      </w:r>
    </w:p>
    <w:p>
      <w:pPr>
        <w:spacing w:before="60" w:after="80"/>
        <w:jc w:val="both"/>
      </w:pPr>
      <w:r>
        <w:rPr>
          <w:rFonts w:ascii="Arial" w:cs="Arial" w:eastAsia="Arial" w:hAnsi="Arial"/>
          <w:b w:val="false"/>
          <w:bCs w:val="false"/>
          <w:i w:val="false"/>
          <w:iCs w:val="false"/>
          <w:color w:val="000000"/>
          <w:sz w:val="22"/>
          <w:szCs w:val="22"/>
        </w:rPr>
        <w:t xml:space="preserve">[EDIT: Write your own problem statement here. Example below:]</w:t>
      </w:r>
    </w:p>
    <w:p>
      <w:pPr>
        <w:spacing w:before="60" w:after="80"/>
        <w:jc w:val="both"/>
      </w:pPr>
      <w:r>
        <w:rPr>
          <w:rFonts w:ascii="Arial" w:cs="Arial" w:eastAsia="Arial" w:hAnsi="Arial"/>
          <w:b w:val="false"/>
          <w:bCs w:val="false"/>
          <w:i w:val="false"/>
          <w:iCs w:val="false"/>
          <w:color w:val="000000"/>
          <w:sz w:val="22"/>
          <w:szCs w:val="22"/>
        </w:rPr>
        <w:t xml:space="preserve">Manual analysis of chest X-rays is time-consuming, expensive, and prone to human error. A single radiologist may need to review hundreds of X-rays per day, leading to fatigue and diagnostic mistakes. There is a need for an automated, reliable AI-assisted tool that can provide quick, accurate, and explainable chest X-ray analysis.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1.2 Objectives</w:t>
      </w:r>
    </w:p>
    <w:p>
      <w:pPr>
        <w:pStyle w:val="ListParagraph"/>
        <w:numPr>
          <w:ilvl w:val="0"/>
          <w:numId w:val="2"/>
        </w:numPr>
        <w:spacing w:before="40" w:after="40"/>
      </w:pPr>
      <w:r>
        <w:rPr>
          <w:rFonts w:ascii="Arial" w:cs="Arial" w:eastAsia="Arial" w:hAnsi="Arial"/>
          <w:sz w:val="22"/>
          <w:szCs w:val="22"/>
        </w:rPr>
        <w:t xml:space="preserve">Automatically classify chest X-rays as NORMAL or PNEUMONIA with high accuracy</w:t>
      </w:r>
    </w:p>
    <w:p>
      <w:pPr>
        <w:pStyle w:val="ListParagraph"/>
        <w:numPr>
          <w:ilvl w:val="0"/>
          <w:numId w:val="2"/>
        </w:numPr>
        <w:spacing w:before="40" w:after="40"/>
      </w:pPr>
      <w:r>
        <w:rPr>
          <w:rFonts w:ascii="Arial" w:cs="Arial" w:eastAsia="Arial" w:hAnsi="Arial"/>
          <w:sz w:val="22"/>
          <w:szCs w:val="22"/>
        </w:rPr>
        <w:t xml:space="preserve">Provide visual explainability through Grad-CAM heatmaps showing the AI focus area</w:t>
      </w:r>
    </w:p>
    <w:p>
      <w:pPr>
        <w:pStyle w:val="ListParagraph"/>
        <w:numPr>
          <w:ilvl w:val="0"/>
          <w:numId w:val="2"/>
        </w:numPr>
        <w:spacing w:before="40" w:after="40"/>
      </w:pPr>
      <w:r>
        <w:rPr>
          <w:rFonts w:ascii="Arial" w:cs="Arial" w:eastAsia="Arial" w:hAnsi="Arial"/>
          <w:sz w:val="22"/>
          <w:szCs w:val="22"/>
        </w:rPr>
        <w:t xml:space="preserve">Store patient records and diagnostic history in a structured PostgreSQL database</w:t>
      </w:r>
    </w:p>
    <w:p>
      <w:pPr>
        <w:pStyle w:val="ListParagraph"/>
        <w:numPr>
          <w:ilvl w:val="0"/>
          <w:numId w:val="2"/>
        </w:numPr>
        <w:spacing w:before="40" w:after="40"/>
      </w:pPr>
      <w:r>
        <w:rPr>
          <w:rFonts w:ascii="Arial" w:cs="Arial" w:eastAsia="Arial" w:hAnsi="Arial"/>
          <w:sz w:val="22"/>
          <w:szCs w:val="22"/>
        </w:rPr>
        <w:t xml:space="preserve">Build a user-friendly web interface for doctors and healthcare workers</w:t>
      </w:r>
    </w:p>
    <w:p>
      <w:pPr>
        <w:pStyle w:val="ListParagraph"/>
        <w:numPr>
          <w:ilvl w:val="0"/>
          <w:numId w:val="2"/>
        </w:numPr>
        <w:spacing w:before="40" w:after="40"/>
      </w:pPr>
      <w:r>
        <w:rPr>
          <w:rFonts w:ascii="Arial" w:cs="Arial" w:eastAsia="Arial" w:hAnsi="Arial"/>
          <w:sz w:val="22"/>
          <w:szCs w:val="22"/>
        </w:rPr>
        <w:t xml:space="preserve">Generate downloadable clinical reports for each analysis</w:t>
      </w:r>
    </w:p>
    <w:p>
      <w:r>
        <w:br w:type="page"/>
      </w:r>
    </w:p>
    <w:p>
      <w:pPr>
        <w:pStyle w:val="Heading1"/>
        <w:spacing w:before="320" w:after="120"/>
      </w:pPr>
      <w:r>
        <w:rPr>
          <w:rFonts w:ascii="Arial" w:cs="Arial" w:eastAsia="Arial" w:hAnsi="Arial"/>
          <w:b/>
          <w:bCs/>
          <w:color w:val="1F4E79"/>
          <w:sz w:val="28"/>
          <w:szCs w:val="28"/>
        </w:rPr>
        <w:t xml:space="preserve">2. System Architecture</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HealthEase AI follows a 3-tier architecture that separates the user interface, business logic, and data storage into independent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Tier 1 —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User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Streamlit (Python)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8501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Tier 2 — Backend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 Engine + 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FastAPI + Uvicorn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Tier 3 — 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5432</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2.1 How Data Flows</w:t>
      </w:r>
    </w:p>
    <w:p>
      <w:pPr>
        <w:pStyle w:val="ListParagraph"/>
        <w:numPr>
          <w:ilvl w:val="0"/>
          <w:numId w:val="3"/>
        </w:numPr>
        <w:spacing w:before="40" w:after="40"/>
      </w:pPr>
      <w:r>
        <w:rPr>
          <w:rFonts w:ascii="Arial" w:cs="Arial" w:eastAsia="Arial" w:hAnsi="Arial"/>
          <w:sz w:val="22"/>
          <w:szCs w:val="22"/>
        </w:rPr>
        <w:t xml:space="preserve">User fills patient details and uploads a chest X-ray image via Streamlit UI</w:t>
      </w:r>
    </w:p>
    <w:p>
      <w:pPr>
        <w:pStyle w:val="ListParagraph"/>
        <w:numPr>
          <w:ilvl w:val="0"/>
          <w:numId w:val="3"/>
        </w:numPr>
        <w:spacing w:before="40" w:after="40"/>
      </w:pPr>
      <w:r>
        <w:rPr>
          <w:rFonts w:ascii="Arial" w:cs="Arial" w:eastAsia="Arial" w:hAnsi="Arial"/>
          <w:sz w:val="22"/>
          <w:szCs w:val="22"/>
        </w:rPr>
        <w:t xml:space="preserve">Image is preprocessed: converted to RGB, resized to 224x224, normalized to [0,1]</w:t>
      </w:r>
    </w:p>
    <w:p>
      <w:pPr>
        <w:pStyle w:val="ListParagraph"/>
        <w:numPr>
          <w:ilvl w:val="0"/>
          <w:numId w:val="3"/>
        </w:numPr>
        <w:spacing w:before="40" w:after="40"/>
      </w:pPr>
      <w:r>
        <w:rPr>
          <w:rFonts w:ascii="Arial" w:cs="Arial" w:eastAsia="Arial" w:hAnsi="Arial"/>
          <w:sz w:val="22"/>
          <w:szCs w:val="22"/>
        </w:rPr>
        <w:t xml:space="preserve">DenseNet-121 model runs inference and produces confidence scores for NORMAL and PNEUMONIA</w:t>
      </w:r>
    </w:p>
    <w:p>
      <w:pPr>
        <w:pStyle w:val="ListParagraph"/>
        <w:numPr>
          <w:ilvl w:val="0"/>
          <w:numId w:val="3"/>
        </w:numPr>
        <w:spacing w:before="40" w:after="40"/>
      </w:pPr>
      <w:r>
        <w:rPr>
          <w:rFonts w:ascii="Arial" w:cs="Arial" w:eastAsia="Arial" w:hAnsi="Arial"/>
          <w:sz w:val="22"/>
          <w:szCs w:val="22"/>
        </w:rPr>
        <w:t xml:space="preserve">Grad-CAM computes gradients at conv5_block16_concat layer to generate heatmap</w:t>
      </w:r>
    </w:p>
    <w:p>
      <w:pPr>
        <w:pStyle w:val="ListParagraph"/>
        <w:numPr>
          <w:ilvl w:val="0"/>
          <w:numId w:val="3"/>
        </w:numPr>
        <w:spacing w:before="40" w:after="40"/>
      </w:pPr>
      <w:r>
        <w:rPr>
          <w:rFonts w:ascii="Arial" w:cs="Arial" w:eastAsia="Arial" w:hAnsi="Arial"/>
          <w:sz w:val="22"/>
          <w:szCs w:val="22"/>
        </w:rPr>
        <w:t xml:space="preserve">Results (diagnosis, confidence, heatmap) are displayed to the user</w:t>
      </w:r>
    </w:p>
    <w:p>
      <w:pPr>
        <w:pStyle w:val="ListParagraph"/>
        <w:numPr>
          <w:ilvl w:val="0"/>
          <w:numId w:val="3"/>
        </w:numPr>
        <w:spacing w:before="40" w:after="40"/>
      </w:pPr>
      <w:r>
        <w:rPr>
          <w:rFonts w:ascii="Arial" w:cs="Arial" w:eastAsia="Arial" w:hAnsi="Arial"/>
          <w:sz w:val="22"/>
          <w:szCs w:val="22"/>
        </w:rPr>
        <w:t xml:space="preserve">Patient record, scan info, and diagnosis are saved to PostgreSQL database</w:t>
      </w:r>
    </w:p>
    <w:p>
      <w:pPr>
        <w:pStyle w:val="ListParagraph"/>
        <w:numPr>
          <w:ilvl w:val="0"/>
          <w:numId w:val="3"/>
        </w:numPr>
        <w:spacing w:before="40" w:after="40"/>
      </w:pPr>
      <w:r>
        <w:rPr>
          <w:rFonts w:ascii="Arial" w:cs="Arial" w:eastAsia="Arial" w:hAnsi="Arial"/>
          <w:sz w:val="22"/>
          <w:szCs w:val="22"/>
        </w:rPr>
        <w:t xml:space="preserve">AI clinical report is generated and made available for download</w:t>
      </w:r>
    </w:p>
    <w:p>
      <w:pPr>
        <w:spacing w:before="120" w:after="0"/>
      </w:pPr>
      <w:r>
        <w:t xml:space="preserve"/>
      </w:r>
    </w:p>
    <w:p>
      <w:pPr>
        <w:pStyle w:val="Heading2"/>
        <w:spacing w:before="200" w:after="120"/>
      </w:pPr>
      <w:r>
        <w:rPr>
          <w:rFonts w:ascii="Arial" w:cs="Arial" w:eastAsia="Arial" w:hAnsi="Arial"/>
          <w:b/>
          <w:bCs/>
          <w:color w:val="2E75B6"/>
          <w:sz w:val="24"/>
          <w:szCs w:val="24"/>
        </w:rPr>
        <w:t xml:space="preserve">2.2 Startup Commands</w:t>
      </w:r>
    </w:p>
    <w:p>
      <w:pPr>
        <w:spacing w:before="60" w:after="80"/>
        <w:jc w:val="both"/>
      </w:pPr>
      <w:r>
        <w:rPr>
          <w:rFonts w:ascii="Arial" w:cs="Arial" w:eastAsia="Arial" w:hAnsi="Arial"/>
          <w:b w:val="false"/>
          <w:bCs w:val="false"/>
          <w:i w:val="false"/>
          <w:iCs w:val="false"/>
          <w:color w:val="000000"/>
          <w:sz w:val="22"/>
          <w:szCs w:val="22"/>
        </w:rPr>
        <w:t xml:space="preserve">[EDIT: Add your own startup instructions if different]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CMD Window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 Desktop\pneumoscan\backend  |  uvicorn main:app --reload --port 8000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CMD Window 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 Desktop\pneumoscan  |  venv\Scripts\python.exe -m streamlit run app.py</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Frontend 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http://localhost:8501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Backend URL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http://localhost:8000/docs</w:t>
            </w:r>
          </w:p>
        </w:tc>
      </w:tr>
    </w:tbl>
    <w:p>
      <w:r>
        <w:br w:type="page"/>
      </w:r>
    </w:p>
    <w:p>
      <w:pPr>
        <w:pStyle w:val="Heading1"/>
        <w:spacing w:before="320" w:after="120"/>
      </w:pPr>
      <w:r>
        <w:rPr>
          <w:rFonts w:ascii="Arial" w:cs="Arial" w:eastAsia="Arial" w:hAnsi="Arial"/>
          <w:b/>
          <w:bCs/>
          <w:color w:val="1F4E79"/>
          <w:sz w:val="28"/>
          <w:szCs w:val="28"/>
        </w:rPr>
        <w:t xml:space="preserve">3. Dataset</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The model was trained on the Kaggle Chest X-Ray Images (Pneumonia) dataset, collected from pediatric patients at the Guangzhou Women and Children Medical Center, China.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Split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NORMAL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PNEUMONIA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Training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1,341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3,875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5,216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Validation / Test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234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390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1,575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4,265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5,840</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3.1 Data Preprocessing</w:t>
      </w:r>
    </w:p>
    <w:p>
      <w:pPr>
        <w:pStyle w:val="ListParagraph"/>
        <w:numPr>
          <w:ilvl w:val="0"/>
          <w:numId w:val="2"/>
        </w:numPr>
        <w:spacing w:before="40" w:after="40"/>
      </w:pPr>
      <w:r>
        <w:rPr>
          <w:rFonts w:ascii="Arial" w:cs="Arial" w:eastAsia="Arial" w:hAnsi="Arial"/>
          <w:sz w:val="22"/>
          <w:szCs w:val="22"/>
        </w:rPr>
        <w:t xml:space="preserve">All images converted to RGB color format (3 channels)</w:t>
      </w:r>
    </w:p>
    <w:p>
      <w:pPr>
        <w:pStyle w:val="ListParagraph"/>
        <w:numPr>
          <w:ilvl w:val="0"/>
          <w:numId w:val="2"/>
        </w:numPr>
        <w:spacing w:before="40" w:after="40"/>
      </w:pPr>
      <w:r>
        <w:rPr>
          <w:rFonts w:ascii="Arial" w:cs="Arial" w:eastAsia="Arial" w:hAnsi="Arial"/>
          <w:sz w:val="22"/>
          <w:szCs w:val="22"/>
        </w:rPr>
        <w:t xml:space="preserve">Resized to 224 x 224 pixels (DenseNet-121 standard input size)</w:t>
      </w:r>
    </w:p>
    <w:p>
      <w:pPr>
        <w:pStyle w:val="ListParagraph"/>
        <w:numPr>
          <w:ilvl w:val="0"/>
          <w:numId w:val="2"/>
        </w:numPr>
        <w:spacing w:before="40" w:after="40"/>
      </w:pPr>
      <w:r>
        <w:rPr>
          <w:rFonts w:ascii="Arial" w:cs="Arial" w:eastAsia="Arial" w:hAnsi="Arial"/>
          <w:sz w:val="22"/>
          <w:szCs w:val="22"/>
        </w:rPr>
        <w:t xml:space="preserve">Pixel values normalized: divided by 255 to scale to [0.0, 1.0]</w:t>
      </w:r>
    </w:p>
    <w:p>
      <w:pPr>
        <w:pStyle w:val="ListParagraph"/>
        <w:numPr>
          <w:ilvl w:val="0"/>
          <w:numId w:val="2"/>
        </w:numPr>
        <w:spacing w:before="40" w:after="40"/>
      </w:pPr>
      <w:r>
        <w:rPr>
          <w:rFonts w:ascii="Arial" w:cs="Arial" w:eastAsia="Arial" w:hAnsi="Arial"/>
          <w:sz w:val="22"/>
          <w:szCs w:val="22"/>
        </w:rPr>
        <w:t xml:space="preserve">Augmentation applied during training: horizontal flip, rotation (10 degrees), zoom (10%)</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Add any additional preprocessing steps you used]</w:t>
      </w:r>
    </w:p>
    <w:p>
      <w:pPr>
        <w:spacing w:before="120" w:after="0"/>
      </w:pPr>
      <w:r>
        <w:t xml:space="preserve"/>
      </w:r>
    </w:p>
    <w:p>
      <w:pPr>
        <w:pStyle w:val="Heading2"/>
        <w:spacing w:before="200" w:after="120"/>
      </w:pPr>
      <w:r>
        <w:rPr>
          <w:rFonts w:ascii="Arial" w:cs="Arial" w:eastAsia="Arial" w:hAnsi="Arial"/>
          <w:b/>
          <w:bCs/>
          <w:color w:val="2E75B6"/>
          <w:sz w:val="24"/>
          <w:szCs w:val="24"/>
        </w:rPr>
        <w:t xml:space="preserve">3.2 Class Imbalance</w:t>
      </w:r>
    </w:p>
    <w:p>
      <w:pPr>
        <w:spacing w:before="60" w:after="80"/>
        <w:jc w:val="both"/>
      </w:pPr>
      <w:r>
        <w:rPr>
          <w:rFonts w:ascii="Arial" w:cs="Arial" w:eastAsia="Arial" w:hAnsi="Arial"/>
          <w:b w:val="false"/>
          <w:bCs w:val="false"/>
          <w:i w:val="false"/>
          <w:iCs w:val="false"/>
          <w:color w:val="000000"/>
          <w:sz w:val="22"/>
          <w:szCs w:val="22"/>
        </w:rPr>
        <w:t xml:space="preserve">The dataset has approximately 3x more PNEUMONIA images than NORMAL images (3,875 vs 1,341). This imbalance was addressed through data augmentation which artificially increased the effective variety of training samples and prevented the model from being biased toward the majority class.</w:t>
      </w:r>
    </w:p>
    <w:p>
      <w:r>
        <w:br w:type="page"/>
      </w:r>
    </w:p>
    <w:p>
      <w:pPr>
        <w:pStyle w:val="Heading1"/>
        <w:spacing w:before="320" w:after="120"/>
      </w:pPr>
      <w:r>
        <w:rPr>
          <w:rFonts w:ascii="Arial" w:cs="Arial" w:eastAsia="Arial" w:hAnsi="Arial"/>
          <w:b/>
          <w:bCs/>
          <w:color w:val="1F4E79"/>
          <w:sz w:val="28"/>
          <w:szCs w:val="28"/>
        </w:rPr>
        <w:t xml:space="preserve">4. Deep Learning Model — DenseNet-121</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DenseNet-121 (Densely Connected Convolutional Networks) was chosen as the base architecture. Unlike traditional CNNs, DenseNet connects every layer to every other layer in a feed-forward fashion. This means each layer receives feature maps from all preceding layers.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4.1 Why DenseNet-121?</w:t>
      </w:r>
    </w:p>
    <w:p>
      <w:pPr>
        <w:pStyle w:val="ListParagraph"/>
        <w:numPr>
          <w:ilvl w:val="0"/>
          <w:numId w:val="2"/>
        </w:numPr>
        <w:spacing w:before="40" w:after="40"/>
      </w:pPr>
      <w:r>
        <w:rPr>
          <w:rFonts w:ascii="Arial" w:cs="Arial" w:eastAsia="Arial" w:hAnsi="Arial"/>
          <w:sz w:val="22"/>
          <w:szCs w:val="22"/>
        </w:rPr>
        <w:t xml:space="preserve">Dense connections help the model learn subtle texture differences characteristic of pneumonia</w:t>
      </w:r>
    </w:p>
    <w:p>
      <w:pPr>
        <w:pStyle w:val="ListParagraph"/>
        <w:numPr>
          <w:ilvl w:val="0"/>
          <w:numId w:val="2"/>
        </w:numPr>
        <w:spacing w:before="40" w:after="40"/>
      </w:pPr>
      <w:r>
        <w:rPr>
          <w:rFonts w:ascii="Arial" w:cs="Arial" w:eastAsia="Arial" w:hAnsi="Arial"/>
          <w:sz w:val="22"/>
          <w:szCs w:val="22"/>
        </w:rPr>
        <w:t xml:space="preserve">Alleviates vanishing gradient problem — gradients flow directly to all layers</w:t>
      </w:r>
    </w:p>
    <w:p>
      <w:pPr>
        <w:pStyle w:val="ListParagraph"/>
        <w:numPr>
          <w:ilvl w:val="0"/>
          <w:numId w:val="2"/>
        </w:numPr>
        <w:spacing w:before="40" w:after="40"/>
      </w:pPr>
      <w:r>
        <w:rPr>
          <w:rFonts w:ascii="Arial" w:cs="Arial" w:eastAsia="Arial" w:hAnsi="Arial"/>
          <w:sz w:val="22"/>
          <w:szCs w:val="22"/>
        </w:rPr>
        <w:t xml:space="preserve">Feature reuse — more efficient than ResNet with fewer parameters (~7 million)</w:t>
      </w:r>
    </w:p>
    <w:p>
      <w:pPr>
        <w:pStyle w:val="ListParagraph"/>
        <w:numPr>
          <w:ilvl w:val="0"/>
          <w:numId w:val="2"/>
        </w:numPr>
        <w:spacing w:before="40" w:after="40"/>
      </w:pPr>
      <w:r>
        <w:rPr>
          <w:rFonts w:ascii="Arial" w:cs="Arial" w:eastAsia="Arial" w:hAnsi="Arial"/>
          <w:sz w:val="22"/>
          <w:szCs w:val="22"/>
        </w:rPr>
        <w:t xml:space="preserve">Pre-trained on ImageNet with 1.2 million images — excellent starting weights</w:t>
      </w:r>
    </w:p>
    <w:p>
      <w:pPr>
        <w:pStyle w:val="ListParagraph"/>
        <w:numPr>
          <w:ilvl w:val="0"/>
          <w:numId w:val="2"/>
        </w:numPr>
        <w:spacing w:before="40" w:after="40"/>
      </w:pPr>
      <w:r>
        <w:rPr>
          <w:rFonts w:ascii="Arial" w:cs="Arial" w:eastAsia="Arial" w:hAnsi="Arial"/>
          <w:sz w:val="22"/>
          <w:szCs w:val="22"/>
        </w:rPr>
        <w:t xml:space="preserve">Proven performance on medical imaging benchmarks including CheXNet paper (Stanford)</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4.2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60"/>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Shape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InputLayer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(224, 224, 3)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DenseNet-121 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Feature Extractor (frozen)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(7, 7, 1024)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~6.96 million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GlobalAveragePooling2D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Pooling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BatchNormalization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Normalization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4,096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Dense(256, relu)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Fully Connected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262,400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Dropout(0.3)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Regularization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(256,)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Dense(2, softmax)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Output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514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TOTAL TRAINABLE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~267,010</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4.3 Transfer Learning</w:t>
      </w:r>
    </w:p>
    <w:p>
      <w:pPr>
        <w:spacing w:before="60" w:after="80"/>
        <w:jc w:val="both"/>
      </w:pPr>
      <w:r>
        <w:rPr>
          <w:rFonts w:ascii="Arial" w:cs="Arial" w:eastAsia="Arial" w:hAnsi="Arial"/>
          <w:b w:val="false"/>
          <w:bCs w:val="false"/>
          <w:i w:val="false"/>
          <w:iCs w:val="false"/>
          <w:color w:val="000000"/>
          <w:sz w:val="22"/>
          <w:szCs w:val="22"/>
        </w:rPr>
        <w:t xml:space="preserve">Instead of training from scratch, ImageNet pre-trained weights were loaded into the DenseNet-121 base. The base model was frozen (weights not updated during training). Only the custom classification head (Dense layers) was trained. This approach requires far less data and training time while achieving high accuracy.</w:t>
      </w:r>
    </w:p>
    <w:p>
      <w:r>
        <w:br w:type="page"/>
      </w:r>
    </w:p>
    <w:p>
      <w:pPr>
        <w:pStyle w:val="Heading1"/>
        <w:spacing w:before="320" w:after="120"/>
      </w:pPr>
      <w:r>
        <w:rPr>
          <w:rFonts w:ascii="Arial" w:cs="Arial" w:eastAsia="Arial" w:hAnsi="Arial"/>
          <w:b/>
          <w:bCs/>
          <w:color w:val="1F4E79"/>
          <w:sz w:val="28"/>
          <w:szCs w:val="28"/>
        </w:rPr>
        <w:t xml:space="preserve">5. Model Training</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The model was trained on Google Colab using a T4 GPU. The dataset was stored on Google Drive and accessed via Drive mounting.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Optimizer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Adam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Adaptive learning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Learning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0.0001 (1e-4)</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Fine-tuning — prevents overwriting pretrained weights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Loss Function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Categorical Crossentropy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Standard for multi-class classification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Batch Size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32</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Optimal for T4 GPU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Max Epochs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EarlyStopping prevents overfitting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EarlyStopping Patience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 epochs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Stops training if no improvement for 5 epochs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Monitor Metric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val_accuracy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Tracks real-world generalization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Image Size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224 x 224 px</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DenseNet-121 standard requirement</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5.1 Training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60"/>
        <w:gridCol w:w="16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Epoch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 Accuracy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 Accuracy</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 AUC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82.1%</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94.9%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86.7%</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91.7%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Saved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89.4%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Saved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96.7%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90.4%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95.6%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BEST MODEL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88.8%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EarlyStopping triggered</w:t>
            </w:r>
          </w:p>
        </w:tc>
      </w:tr>
    </w:tbl>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Best model saved at Epoch 9 with Validation Accuracy = 90.4% and Validation AUC = 95.6%</w:t>
      </w:r>
    </w:p>
    <w:p>
      <w:r>
        <w:br w:type="page"/>
      </w:r>
    </w:p>
    <w:p>
      <w:pPr>
        <w:pStyle w:val="Heading1"/>
        <w:spacing w:before="320" w:after="120"/>
      </w:pPr>
      <w:r>
        <w:rPr>
          <w:rFonts w:ascii="Arial" w:cs="Arial" w:eastAsia="Arial" w:hAnsi="Arial"/>
          <w:b/>
          <w:bCs/>
          <w:color w:val="1F4E79"/>
          <w:sz w:val="28"/>
          <w:szCs w:val="28"/>
        </w:rPr>
        <w:t xml:space="preserve">6. Grad-CAM — Visual Explainability</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Grad-CAM (Gradient-weighted Class Activation Mapping) generates visual heatmaps showing which regions of the X-ray the model focused on to make its prediction. This is essential for medical AI — doctors need to understand WHY the AI made a decision, not just WHAT it decided.</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6.1 How Grad-CAM Works</w:t>
      </w:r>
    </w:p>
    <w:p>
      <w:pPr>
        <w:pStyle w:val="ListParagraph"/>
        <w:numPr>
          <w:ilvl w:val="0"/>
          <w:numId w:val="3"/>
        </w:numPr>
        <w:spacing w:before="40" w:after="40"/>
      </w:pPr>
      <w:r>
        <w:rPr>
          <w:rFonts w:ascii="Arial" w:cs="Arial" w:eastAsia="Arial" w:hAnsi="Arial"/>
          <w:sz w:val="22"/>
          <w:szCs w:val="22"/>
        </w:rPr>
        <w:t xml:space="preserve">The chest X-ray is passed through the full DenseNet-121 model (forward pass)</w:t>
      </w:r>
    </w:p>
    <w:p>
      <w:pPr>
        <w:pStyle w:val="ListParagraph"/>
        <w:numPr>
          <w:ilvl w:val="0"/>
          <w:numId w:val="3"/>
        </w:numPr>
        <w:spacing w:before="40" w:after="40"/>
      </w:pPr>
      <w:r>
        <w:rPr>
          <w:rFonts w:ascii="Arial" w:cs="Arial" w:eastAsia="Arial" w:hAnsi="Arial"/>
          <w:sz w:val="22"/>
          <w:szCs w:val="22"/>
        </w:rPr>
        <w:t xml:space="preserve">The output of the last conv layer (conv5_block16_concat) is captured</w:t>
      </w:r>
    </w:p>
    <w:p>
      <w:pPr>
        <w:pStyle w:val="ListParagraph"/>
        <w:numPr>
          <w:ilvl w:val="0"/>
          <w:numId w:val="3"/>
        </w:numPr>
        <w:spacing w:before="40" w:after="40"/>
      </w:pPr>
      <w:r>
        <w:rPr>
          <w:rFonts w:ascii="Arial" w:cs="Arial" w:eastAsia="Arial" w:hAnsi="Arial"/>
          <w:sz w:val="22"/>
          <w:szCs w:val="22"/>
        </w:rPr>
        <w:t xml:space="preserve">Using TensorFlow GradientTape, the gradient of the class score with respect to the conv layer output is computed</w:t>
      </w:r>
    </w:p>
    <w:p>
      <w:pPr>
        <w:pStyle w:val="ListParagraph"/>
        <w:numPr>
          <w:ilvl w:val="0"/>
          <w:numId w:val="3"/>
        </w:numPr>
        <w:spacing w:before="40" w:after="40"/>
      </w:pPr>
      <w:r>
        <w:rPr>
          <w:rFonts w:ascii="Arial" w:cs="Arial" w:eastAsia="Arial" w:hAnsi="Arial"/>
          <w:sz w:val="22"/>
          <w:szCs w:val="22"/>
        </w:rPr>
        <w:t xml:space="preserve">Gradients are globally average-pooled to get importance weights for each of 1,024 feature maps</w:t>
      </w:r>
    </w:p>
    <w:p>
      <w:pPr>
        <w:pStyle w:val="ListParagraph"/>
        <w:numPr>
          <w:ilvl w:val="0"/>
          <w:numId w:val="3"/>
        </w:numPr>
        <w:spacing w:before="40" w:after="40"/>
      </w:pPr>
      <w:r>
        <w:rPr>
          <w:rFonts w:ascii="Arial" w:cs="Arial" w:eastAsia="Arial" w:hAnsi="Arial"/>
          <w:sz w:val="22"/>
          <w:szCs w:val="22"/>
        </w:rPr>
        <w:t xml:space="preserve">A weighted sum of the feature maps is computed and ReLU is applied</w:t>
      </w:r>
    </w:p>
    <w:p>
      <w:pPr>
        <w:pStyle w:val="ListParagraph"/>
        <w:numPr>
          <w:ilvl w:val="0"/>
          <w:numId w:val="3"/>
        </w:numPr>
        <w:spacing w:before="40" w:after="40"/>
      </w:pPr>
      <w:r>
        <w:rPr>
          <w:rFonts w:ascii="Arial" w:cs="Arial" w:eastAsia="Arial" w:hAnsi="Arial"/>
          <w:sz w:val="22"/>
          <w:szCs w:val="22"/>
        </w:rPr>
        <w:t xml:space="preserve">The resulting 7x7 heatmap is upsampled to full image size and overlaid using JET colormap</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6.2 Heatmap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Activation Level</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 / Orange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 (0.8 - 1.0)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Primary focus area — strongest evidence of pneumonia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Yellow / Green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 (0.4 - 0.7)</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Secondary regions contributing to the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 (0.0 - 0.3)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Minimal contribution to classification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Cool Blue-White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NORMAL colormap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Used for NORMAL predictions — bilateral symmetric fields</w:t>
            </w:r>
          </w:p>
        </w:tc>
      </w:tr>
    </w:tbl>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You can add a screenshot of a real heatmap here for better presentation]</w:t>
      </w:r>
    </w:p>
    <w:p>
      <w:r>
        <w:br w:type="page"/>
      </w:r>
    </w:p>
    <w:p>
      <w:pPr>
        <w:pStyle w:val="Heading1"/>
        <w:spacing w:before="320" w:after="120"/>
      </w:pPr>
      <w:r>
        <w:rPr>
          <w:rFonts w:ascii="Arial" w:cs="Arial" w:eastAsia="Arial" w:hAnsi="Arial"/>
          <w:b/>
          <w:bCs/>
          <w:color w:val="1F4E79"/>
          <w:sz w:val="28"/>
          <w:szCs w:val="28"/>
        </w:rPr>
        <w:t xml:space="preserve">7. Database Design</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PostgreSQL was chosen as the database for its reliability, ACID compliance, and support for complex queries. All patient records, X-ray scans, and diagnosis results are stored permanently with full audit capability.</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7.1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 Name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patients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patient_code, name, age, gender, symptoms,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Patient demographic information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xray_scans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patient_id (FK), image_filename, image_size_kb, uploaded_at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Links X-ray image to patient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diagnosis_results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scan_id (FK), normal_conf, pneumonia_conf, final_diagnosis, confidence_score, report_text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Stores AI prediction output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model_versions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id, model_name, accuracy, auc_score, is_active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Tracks model version used</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7.2 Key Design Decisions</w:t>
      </w:r>
    </w:p>
    <w:p>
      <w:pPr>
        <w:pStyle w:val="ListParagraph"/>
        <w:numPr>
          <w:ilvl w:val="0"/>
          <w:numId w:val="2"/>
        </w:numPr>
        <w:spacing w:before="40" w:after="40"/>
      </w:pPr>
      <w:r>
        <w:rPr>
          <w:rFonts w:ascii="Arial" w:cs="Arial" w:eastAsia="Arial" w:hAnsi="Arial"/>
          <w:sz w:val="22"/>
          <w:szCs w:val="22"/>
        </w:rPr>
        <w:t xml:space="preserve">All tables use SERIAL PRIMARY KEY for auto-incrementing IDs</w:t>
      </w:r>
    </w:p>
    <w:p>
      <w:pPr>
        <w:pStyle w:val="ListParagraph"/>
        <w:numPr>
          <w:ilvl w:val="0"/>
          <w:numId w:val="2"/>
        </w:numPr>
        <w:spacing w:before="40" w:after="40"/>
      </w:pPr>
      <w:r>
        <w:rPr>
          <w:rFonts w:ascii="Arial" w:cs="Arial" w:eastAsia="Arial" w:hAnsi="Arial"/>
          <w:sz w:val="22"/>
          <w:szCs w:val="22"/>
        </w:rPr>
        <w:t xml:space="preserve">Foreign keys enforce referential integrity (patient &gt; scan &gt; diagnosis cascade)</w:t>
      </w:r>
    </w:p>
    <w:p>
      <w:pPr>
        <w:pStyle w:val="ListParagraph"/>
        <w:numPr>
          <w:ilvl w:val="0"/>
          <w:numId w:val="2"/>
        </w:numPr>
        <w:spacing w:before="40" w:after="40"/>
      </w:pPr>
      <w:r>
        <w:rPr>
          <w:rFonts w:ascii="Arial" w:cs="Arial" w:eastAsia="Arial" w:hAnsi="Arial"/>
          <w:sz w:val="22"/>
          <w:szCs w:val="22"/>
        </w:rPr>
        <w:t xml:space="preserve">Pre-validation of all data before INSERT prevents sequence gaps in IDs</w:t>
      </w:r>
    </w:p>
    <w:p>
      <w:pPr>
        <w:pStyle w:val="ListParagraph"/>
        <w:numPr>
          <w:ilvl w:val="0"/>
          <w:numId w:val="2"/>
        </w:numPr>
        <w:spacing w:before="40" w:after="40"/>
      </w:pPr>
      <w:r>
        <w:rPr>
          <w:rFonts w:ascii="Arial" w:cs="Arial" w:eastAsia="Arial" w:hAnsi="Arial"/>
          <w:sz w:val="22"/>
          <w:szCs w:val="22"/>
        </w:rPr>
        <w:t xml:space="preserve">RealDictCursor used in psycopg2 for dictionary-style row access</w:t>
      </w:r>
    </w:p>
    <w:p>
      <w:pPr>
        <w:pStyle w:val="ListParagraph"/>
        <w:numPr>
          <w:ilvl w:val="0"/>
          <w:numId w:val="2"/>
        </w:numPr>
        <w:spacing w:before="40" w:after="40"/>
      </w:pPr>
      <w:r>
        <w:rPr>
          <w:rFonts w:ascii="Arial" w:cs="Arial" w:eastAsia="Arial" w:hAnsi="Arial"/>
          <w:sz w:val="22"/>
          <w:szCs w:val="22"/>
        </w:rPr>
        <w:t xml:space="preserve">All operations within single transactions — rollback if any step fails</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Add your database connection details or ER diagram description here]</w:t>
      </w:r>
    </w:p>
    <w:p>
      <w:r>
        <w:br w:type="page"/>
      </w:r>
    </w:p>
    <w:p>
      <w:pPr>
        <w:pStyle w:val="Heading1"/>
        <w:spacing w:before="320" w:after="120"/>
      </w:pPr>
      <w:r>
        <w:rPr>
          <w:rFonts w:ascii="Arial" w:cs="Arial" w:eastAsia="Arial" w:hAnsi="Arial"/>
          <w:b/>
          <w:bCs/>
          <w:color w:val="1F4E79"/>
          <w:sz w:val="28"/>
          <w:szCs w:val="28"/>
        </w:rPr>
        <w:t xml:space="preserve">8. Technology Stack</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 / 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3.11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Main programming language — chosen for TensorFlow compatibility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TensorFlow / Keras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Deep learning framework for model loading and inference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DenseNet-121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ImageNet pretrained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Core neural network architecture for X-ray classification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Streamlit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Web UI framework — handles file upload, display, session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FastAPI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REST API backend — endpoints for predict, records, health check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Uvicorn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ASGI server for running FastAPI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Relational database for persistent patient record storage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psycopg2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Python adapter for PostgreSQL 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OpenCV (cv2)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Image processing — resize, colorspace conversion, heatmap overlay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NumPy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Numerical arrays, image normalization, gradient operations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Pillow (PIL)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Image file reading and RGB conversion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Matplotlib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Heatmap visualization and training plots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pgAdmin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GUI tool for database management and monitoring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Google Colab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T4 GPU</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training environment with free GPU access</w:t>
            </w:r>
          </w:p>
        </w:tc>
      </w:tr>
    </w:tbl>
    <w:p>
      <w:r>
        <w:br w:type="page"/>
      </w:r>
    </w:p>
    <w:p>
      <w:pPr>
        <w:pStyle w:val="Heading1"/>
        <w:spacing w:before="320" w:after="120"/>
      </w:pPr>
      <w:r>
        <w:rPr>
          <w:rFonts w:ascii="Arial" w:cs="Arial" w:eastAsia="Arial" w:hAnsi="Arial"/>
          <w:b/>
          <w:bCs/>
          <w:color w:val="1F4E79"/>
          <w:sz w:val="28"/>
          <w:szCs w:val="28"/>
        </w:rPr>
        <w:t xml:space="preserve">9. Challenges and Solutions</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During development of HealthEase AI, several significant technical challenges were encountered and resolved. This section documents each issue and its solution.</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9.1 BGR vs RGB Color Mismatch</w:t>
      </w:r>
    </w:p>
    <w:p>
      <w:pPr>
        <w:spacing w:before="60" w:after="80"/>
        <w:jc w:val="both"/>
      </w:pPr>
      <w:r>
        <w:rPr>
          <w:rFonts w:ascii="Arial" w:cs="Arial" w:eastAsia="Arial" w:hAnsi="Arial"/>
          <w:b w:val="false"/>
          <w:bCs w:val="false"/>
          <w:i w:val="false"/>
          <w:iCs w:val="false"/>
          <w:color w:val="000000"/>
          <w:sz w:val="22"/>
          <w:szCs w:val="22"/>
        </w:rPr>
        <w:t xml:space="preserve">Problem: OpenCV loads images in BGR channel order while the model was trained using PIL/ImageDataGenerator which uses RGB. This caused incorrect predictions because the model received wrong color channels.</w:t>
      </w:r>
    </w:p>
    <w:p>
      <w:pPr>
        <w:spacing w:before="60" w:after="80"/>
        <w:jc w:val="both"/>
      </w:pPr>
      <w:r>
        <w:rPr>
          <w:rFonts w:ascii="Arial" w:cs="Arial" w:eastAsia="Arial" w:hAnsi="Arial"/>
          <w:b w:val="false"/>
          <w:bCs w:val="false"/>
          <w:i w:val="false"/>
          <w:iCs w:val="false"/>
          <w:color w:val="000000"/>
          <w:sz w:val="22"/>
          <w:szCs w:val="22"/>
        </w:rPr>
        <w:t xml:space="preserve">Solution: Replaced all OpenCV image loading with PIL Image.open().convert('RGB'). Ensured preprocessing exactly matches training: RGB format, resize 224x224, divide by 255.</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9.2 Small Validation Set Causing Overfitting</w:t>
      </w:r>
    </w:p>
    <w:p>
      <w:pPr>
        <w:spacing w:before="60" w:after="80"/>
        <w:jc w:val="both"/>
      </w:pPr>
      <w:r>
        <w:rPr>
          <w:rFonts w:ascii="Arial" w:cs="Arial" w:eastAsia="Arial" w:hAnsi="Arial"/>
          <w:b w:val="false"/>
          <w:bCs w:val="false"/>
          <w:i w:val="false"/>
          <w:iCs w:val="false"/>
          <w:color w:val="000000"/>
          <w:sz w:val="22"/>
          <w:szCs w:val="22"/>
        </w:rPr>
        <w:t xml:space="preserve">Problem: First training used only 16 validation images (original Kaggle val split). This gave val_accuracy=100% which was meaningless and caused unstable real-world performance.</w:t>
      </w:r>
    </w:p>
    <w:p>
      <w:pPr>
        <w:spacing w:before="60" w:after="80"/>
        <w:jc w:val="both"/>
      </w:pPr>
      <w:r>
        <w:rPr>
          <w:rFonts w:ascii="Arial" w:cs="Arial" w:eastAsia="Arial" w:hAnsi="Arial"/>
          <w:b w:val="false"/>
          <w:bCs w:val="false"/>
          <w:i w:val="false"/>
          <w:iCs w:val="false"/>
          <w:color w:val="000000"/>
          <w:sz w:val="22"/>
          <w:szCs w:val="22"/>
        </w:rPr>
        <w:t xml:space="preserve">Solution: Retrained using the 624-image test set as validation. This gave realistic val_accuracy=90.4% and consistent real-world performance on unseen X-rays.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9.3 Grad-CAM Returning None Gradients</w:t>
      </w:r>
    </w:p>
    <w:p>
      <w:pPr>
        <w:spacing w:before="60" w:after="80"/>
        <w:jc w:val="both"/>
      </w:pPr>
      <w:r>
        <w:rPr>
          <w:rFonts w:ascii="Arial" w:cs="Arial" w:eastAsia="Arial" w:hAnsi="Arial"/>
          <w:b w:val="false"/>
          <w:bCs w:val="false"/>
          <w:i w:val="false"/>
          <w:iCs w:val="false"/>
          <w:color w:val="000000"/>
          <w:sz w:val="22"/>
          <w:szCs w:val="22"/>
        </w:rPr>
        <w:t xml:space="preserve">Problem: GradientTape was not recording the conv layer operations because tape.watch() was called after the forward pass had already completed. This caused grads=None and fallback to a fake static heatmap.</w:t>
      </w:r>
    </w:p>
    <w:p>
      <w:pPr>
        <w:spacing w:before="60" w:after="80"/>
        <w:jc w:val="both"/>
      </w:pPr>
      <w:r>
        <w:rPr>
          <w:rFonts w:ascii="Arial" w:cs="Arial" w:eastAsia="Arial" w:hAnsi="Arial"/>
          <w:b w:val="false"/>
          <w:bCs w:val="false"/>
          <w:i w:val="false"/>
          <w:iCs w:val="false"/>
          <w:color w:val="000000"/>
          <w:sz w:val="22"/>
          <w:szCs w:val="22"/>
        </w:rPr>
        <w:t xml:space="preserve">Solution: Used persistent=True GradientTape and called tape.watch(conv_out) inside the context. Built a single grad_model with both conv layer and prediction outputs for a single forward pass.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9.4 Database ID Sequence Jumping</w:t>
      </w:r>
    </w:p>
    <w:p>
      <w:pPr>
        <w:spacing w:before="60" w:after="80"/>
        <w:jc w:val="both"/>
      </w:pPr>
      <w:r>
        <w:rPr>
          <w:rFonts w:ascii="Arial" w:cs="Arial" w:eastAsia="Arial" w:hAnsi="Arial"/>
          <w:b w:val="false"/>
          <w:bCs w:val="false"/>
          <w:i w:val="false"/>
          <w:iCs w:val="false"/>
          <w:color w:val="000000"/>
          <w:sz w:val="22"/>
          <w:szCs w:val="22"/>
        </w:rPr>
        <w:t xml:space="preserve">Problem: Patient IDs were incrementing by 2 (1, 3, 5, 7...) instead of sequentially. Root cause: patient_code column had DEFAULT ('PAT-' || nextval('patients_id_seq')) which called the sequence twice per INSERT.</w:t>
      </w:r>
    </w:p>
    <w:p>
      <w:pPr>
        <w:spacing w:before="60" w:after="80"/>
        <w:jc w:val="both"/>
      </w:pPr>
      <w:r>
        <w:rPr>
          <w:rFonts w:ascii="Arial" w:cs="Arial" w:eastAsia="Arial" w:hAnsi="Arial"/>
          <w:b w:val="false"/>
          <w:bCs w:val="false"/>
          <w:i w:val="false"/>
          <w:iCs w:val="false"/>
          <w:color w:val="000000"/>
          <w:sz w:val="22"/>
          <w:szCs w:val="22"/>
        </w:rPr>
        <w:t xml:space="preserve">Solution: Altered patient_code column to SET DEFAULT NULL, removing the extra nextval() call. Added pre-validation before any INSERT to prevent rollbacks that waste sequence values.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9.5 PowerShell venv Activation</w:t>
      </w:r>
    </w:p>
    <w:p>
      <w:pPr>
        <w:spacing w:before="60" w:after="80"/>
        <w:jc w:val="both"/>
      </w:pPr>
      <w:r>
        <w:rPr>
          <w:rFonts w:ascii="Arial" w:cs="Arial" w:eastAsia="Arial" w:hAnsi="Arial"/>
          <w:b w:val="false"/>
          <w:bCs w:val="false"/>
          <w:i w:val="false"/>
          <w:iCs w:val="false"/>
          <w:color w:val="000000"/>
          <w:sz w:val="22"/>
          <w:szCs w:val="22"/>
        </w:rPr>
        <w:t xml:space="preserve">Problem: Running .\venv\Scripts\activate in PowerShell failed due to execution policy restrictions.</w:t>
      </w:r>
    </w:p>
    <w:p>
      <w:pPr>
        <w:spacing w:before="60" w:after="80"/>
        <w:jc w:val="both"/>
      </w:pPr>
      <w:r>
        <w:rPr>
          <w:rFonts w:ascii="Arial" w:cs="Arial" w:eastAsia="Arial" w:hAnsi="Arial"/>
          <w:b w:val="false"/>
          <w:bCs w:val="false"/>
          <w:i w:val="false"/>
          <w:iCs w:val="false"/>
          <w:color w:val="000000"/>
          <w:sz w:val="22"/>
          <w:szCs w:val="22"/>
        </w:rPr>
        <w:t xml:space="preserve">Solution: Bypassed activation by calling venv Python directly: venv\Scripts\python.exe -m streamlit run app.py — works in all terminal types.</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Add any additional challenges you encountered and solved]</w:t>
      </w:r>
    </w:p>
    <w:p>
      <w:r>
        <w:br w:type="page"/>
      </w:r>
    </w:p>
    <w:p>
      <w:pPr>
        <w:pStyle w:val="Heading1"/>
        <w:spacing w:before="320" w:after="120"/>
      </w:pPr>
      <w:r>
        <w:rPr>
          <w:rFonts w:ascii="Arial" w:cs="Arial" w:eastAsia="Arial" w:hAnsi="Arial"/>
          <w:b/>
          <w:bCs/>
          <w:color w:val="1F4E79"/>
          <w:sz w:val="28"/>
          <w:szCs w:val="28"/>
        </w:rPr>
        <w:t xml:space="preserve">10. Results and Analysis</w:t>
      </w:r>
    </w:p>
    <w:p>
      <w:pPr>
        <w:pBdr>
          <w:bottom w:val="single" w:color="2E75B6" w:sz="6" w:space="1"/>
        </w:pBdr>
        <w:spacing w:before="120" w:after="120"/>
      </w:pPr>
      <w:r>
        <w:t xml:space="preserve"/>
      </w:r>
    </w:p>
    <w:p>
      <w:pPr>
        <w:pStyle w:val="Heading2"/>
        <w:spacing w:before="200" w:after="120"/>
      </w:pPr>
      <w:r>
        <w:rPr>
          <w:rFonts w:ascii="Arial" w:cs="Arial" w:eastAsia="Arial" w:hAnsi="Arial"/>
          <w:b/>
          <w:bCs/>
          <w:color w:val="2E75B6"/>
          <w:sz w:val="24"/>
          <w:szCs w:val="24"/>
        </w:rPr>
        <w:t xml:space="preserve">10.1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Validation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90.4%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 624 real-world test images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Validation AUC Score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95.6%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Area under ROC curve — excellent discrimination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Training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96.7%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 5,216 training images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Best Epoch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Epoch 9 of 15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EarlyStopping triggered at Epoch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Model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30.7 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DenseNet-121 with custom head (.h5 format)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Inference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~1-2 seconds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CPU inference on standard laptop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Patient Records Saved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Stored in PostgreSQL during testing</w:t>
            </w:r>
          </w:p>
        </w:tc>
      </w:tr>
    </w:tbl>
    <w:p>
      <w:pPr>
        <w:spacing w:before="120" w:after="0"/>
      </w:pPr>
      <w:r>
        <w:t xml:space="preserve"/>
      </w:r>
    </w:p>
    <w:p>
      <w:pPr>
        <w:pStyle w:val="Heading2"/>
        <w:spacing w:before="200" w:after="120"/>
      </w:pPr>
      <w:r>
        <w:rPr>
          <w:rFonts w:ascii="Arial" w:cs="Arial" w:eastAsia="Arial" w:hAnsi="Arial"/>
          <w:b/>
          <w:bCs/>
          <w:color w:val="2E75B6"/>
          <w:sz w:val="24"/>
          <w:szCs w:val="24"/>
        </w:rPr>
        <w:t xml:space="preserve">10.2 Sample Predictions</w:t>
      </w:r>
    </w:p>
    <w:p>
      <w:pPr>
        <w:spacing w:before="60" w:after="80"/>
        <w:jc w:val="both"/>
      </w:pPr>
      <w:r>
        <w:rPr>
          <w:rFonts w:ascii="Arial" w:cs="Arial" w:eastAsia="Arial" w:hAnsi="Arial"/>
          <w:b w:val="false"/>
          <w:bCs w:val="false"/>
          <w:i w:val="false"/>
          <w:iCs w:val="false"/>
          <w:color w:val="000000"/>
          <w:sz w:val="22"/>
          <w:szCs w:val="22"/>
        </w:rPr>
        <w:t xml:space="preserve">[EDIT: Add screenshots of your app here — show NORMAL and PNEUMONIA predictions with heatmaps]</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During testing on the Kaggle test set:</w:t>
      </w:r>
    </w:p>
    <w:p>
      <w:pPr>
        <w:pStyle w:val="ListParagraph"/>
        <w:numPr>
          <w:ilvl w:val="0"/>
          <w:numId w:val="2"/>
        </w:numPr>
        <w:spacing w:before="40" w:after="40"/>
      </w:pPr>
      <w:r>
        <w:rPr>
          <w:rFonts w:ascii="Arial" w:cs="Arial" w:eastAsia="Arial" w:hAnsi="Arial"/>
          <w:sz w:val="22"/>
          <w:szCs w:val="22"/>
        </w:rPr>
        <w:t xml:space="preserve">PNEUMONIA X-rays: Model correctly predicted PNEUMONIA with 90-99% confidence in most cases</w:t>
      </w:r>
    </w:p>
    <w:p>
      <w:pPr>
        <w:pStyle w:val="ListParagraph"/>
        <w:numPr>
          <w:ilvl w:val="0"/>
          <w:numId w:val="2"/>
        </w:numPr>
        <w:spacing w:before="40" w:after="40"/>
      </w:pPr>
      <w:r>
        <w:rPr>
          <w:rFonts w:ascii="Arial" w:cs="Arial" w:eastAsia="Arial" w:hAnsi="Arial"/>
          <w:sz w:val="22"/>
          <w:szCs w:val="22"/>
        </w:rPr>
        <w:t xml:space="preserve">NORMAL X-rays: Model correctly predicted NORMAL with 85-99% confidence in most cases</w:t>
      </w:r>
    </w:p>
    <w:p>
      <w:pPr>
        <w:pStyle w:val="ListParagraph"/>
        <w:numPr>
          <w:ilvl w:val="0"/>
          <w:numId w:val="2"/>
        </w:numPr>
        <w:spacing w:before="40" w:after="40"/>
      </w:pPr>
      <w:r>
        <w:rPr>
          <w:rFonts w:ascii="Arial" w:cs="Arial" w:eastAsia="Arial" w:hAnsi="Arial"/>
          <w:sz w:val="22"/>
          <w:szCs w:val="22"/>
        </w:rPr>
        <w:t xml:space="preserve">Grad-CAM heatmap highlights lower lung regions for pneumonia cases (where consolidation occurs)</w:t>
      </w:r>
    </w:p>
    <w:p>
      <w:pPr>
        <w:pStyle w:val="ListParagraph"/>
        <w:numPr>
          <w:ilvl w:val="0"/>
          <w:numId w:val="2"/>
        </w:numPr>
        <w:spacing w:before="40" w:after="40"/>
      </w:pPr>
      <w:r>
        <w:rPr>
          <w:rFonts w:ascii="Arial" w:cs="Arial" w:eastAsia="Arial" w:hAnsi="Arial"/>
          <w:sz w:val="22"/>
          <w:szCs w:val="22"/>
        </w:rPr>
        <w:t xml:space="preserve">The Grad-CAM heatmap is unique for every image — confirms real gradient-based computation</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10.3 Limitations</w:t>
      </w:r>
    </w:p>
    <w:p>
      <w:pPr>
        <w:pStyle w:val="ListParagraph"/>
        <w:numPr>
          <w:ilvl w:val="0"/>
          <w:numId w:val="2"/>
        </w:numPr>
        <w:spacing w:before="40" w:after="40"/>
      </w:pPr>
      <w:r>
        <w:rPr>
          <w:rFonts w:ascii="Arial" w:cs="Arial" w:eastAsia="Arial" w:hAnsi="Arial"/>
          <w:sz w:val="22"/>
          <w:szCs w:val="22"/>
        </w:rPr>
        <w:t xml:space="preserve">Model trained only on 2 classes — cannot detect other diseases like tuberculosis or lung cancer</w:t>
      </w:r>
    </w:p>
    <w:p>
      <w:pPr>
        <w:pStyle w:val="ListParagraph"/>
        <w:numPr>
          <w:ilvl w:val="0"/>
          <w:numId w:val="2"/>
        </w:numPr>
        <w:spacing w:before="40" w:after="40"/>
      </w:pPr>
      <w:r>
        <w:rPr>
          <w:rFonts w:ascii="Arial" w:cs="Arial" w:eastAsia="Arial" w:hAnsi="Arial"/>
          <w:sz w:val="22"/>
          <w:szCs w:val="22"/>
        </w:rPr>
        <w:t xml:space="preserve">~10% of real-world X-rays may be incorrectly classified — AI should assist, not replace doctors</w:t>
      </w:r>
    </w:p>
    <w:p>
      <w:pPr>
        <w:pStyle w:val="ListParagraph"/>
        <w:numPr>
          <w:ilvl w:val="0"/>
          <w:numId w:val="2"/>
        </w:numPr>
        <w:spacing w:before="40" w:after="40"/>
      </w:pPr>
      <w:r>
        <w:rPr>
          <w:rFonts w:ascii="Arial" w:cs="Arial" w:eastAsia="Arial" w:hAnsi="Arial"/>
          <w:sz w:val="22"/>
          <w:szCs w:val="22"/>
        </w:rPr>
        <w:t xml:space="preserve">Performance may vary on X-rays from different hospital equipment or patient populations</w:t>
      </w:r>
    </w:p>
    <w:p>
      <w:pPr>
        <w:pStyle w:val="ListParagraph"/>
        <w:numPr>
          <w:ilvl w:val="0"/>
          <w:numId w:val="2"/>
        </w:numPr>
        <w:spacing w:before="40" w:after="40"/>
      </w:pPr>
      <w:r>
        <w:rPr>
          <w:rFonts w:ascii="Arial" w:cs="Arial" w:eastAsia="Arial" w:hAnsi="Arial"/>
          <w:sz w:val="22"/>
          <w:szCs w:val="22"/>
        </w:rPr>
        <w:t xml:space="preserve">The system is currently for decision support only — not certified for clinical deployment</w:t>
      </w:r>
    </w:p>
    <w:p>
      <w:pPr>
        <w:spacing w:before="60" w:after="80"/>
        <w:jc w:val="both"/>
      </w:pPr>
      <w:r>
        <w:rPr>
          <w:rFonts w:ascii="Arial" w:cs="Arial" w:eastAsia="Arial" w:hAnsi="Arial"/>
          <w:b w:val="false"/>
          <w:bCs w:val="false"/>
          <w:i w:val="false"/>
          <w:iCs w:val="false"/>
          <w:color w:val="000000"/>
          <w:sz w:val="22"/>
          <w:szCs w:val="22"/>
        </w:rPr>
        <w:t xml:space="preserve">[EDIT: Add your own observed limitations here]</w:t>
      </w:r>
    </w:p>
    <w:p>
      <w:r>
        <w:br w:type="page"/>
      </w:r>
    </w:p>
    <w:p>
      <w:pPr>
        <w:pStyle w:val="Heading1"/>
        <w:spacing w:before="320" w:after="120"/>
      </w:pPr>
      <w:r>
        <w:rPr>
          <w:rFonts w:ascii="Arial" w:cs="Arial" w:eastAsia="Arial" w:hAnsi="Arial"/>
          <w:b/>
          <w:bCs/>
          <w:color w:val="1F4E79"/>
          <w:sz w:val="28"/>
          <w:szCs w:val="28"/>
        </w:rPr>
        <w:t xml:space="preserve">11. Future Scope</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The following improvements are planned for future versions of HealthEase AI:</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11.1 Short Term</w:t>
      </w:r>
    </w:p>
    <w:p>
      <w:pPr>
        <w:pStyle w:val="ListParagraph"/>
        <w:numPr>
          <w:ilvl w:val="0"/>
          <w:numId w:val="2"/>
        </w:numPr>
        <w:spacing w:before="40" w:after="40"/>
      </w:pPr>
      <w:r>
        <w:rPr>
          <w:rFonts w:ascii="Arial" w:cs="Arial" w:eastAsia="Arial" w:hAnsi="Arial"/>
          <w:sz w:val="22"/>
          <w:szCs w:val="22"/>
        </w:rPr>
        <w:t xml:space="preserve">CLAHE (Contrast Limited Adaptive Histogram Equalization) preprocessing for better X-ray contrast</w:t>
      </w:r>
    </w:p>
    <w:p>
      <w:pPr>
        <w:pStyle w:val="ListParagraph"/>
        <w:numPr>
          <w:ilvl w:val="0"/>
          <w:numId w:val="2"/>
        </w:numPr>
        <w:spacing w:before="40" w:after="40"/>
      </w:pPr>
      <w:r>
        <w:rPr>
          <w:rFonts w:ascii="Arial" w:cs="Arial" w:eastAsia="Arial" w:hAnsi="Arial"/>
          <w:sz w:val="22"/>
          <w:szCs w:val="22"/>
        </w:rPr>
        <w:t xml:space="preserve">U-Net based lung segmentation to isolate lung regions before classification</w:t>
      </w:r>
    </w:p>
    <w:p>
      <w:pPr>
        <w:pStyle w:val="ListParagraph"/>
        <w:numPr>
          <w:ilvl w:val="0"/>
          <w:numId w:val="2"/>
        </w:numPr>
        <w:spacing w:before="40" w:after="40"/>
      </w:pPr>
      <w:r>
        <w:rPr>
          <w:rFonts w:ascii="Arial" w:cs="Arial" w:eastAsia="Arial" w:hAnsi="Arial"/>
          <w:sz w:val="22"/>
          <w:szCs w:val="22"/>
        </w:rPr>
        <w:t xml:space="preserve">Real confusion matrix and ROC curve visualization in the app</w:t>
      </w:r>
    </w:p>
    <w:p>
      <w:pPr>
        <w:pStyle w:val="ListParagraph"/>
        <w:numPr>
          <w:ilvl w:val="0"/>
          <w:numId w:val="2"/>
        </w:numPr>
        <w:spacing w:before="40" w:after="40"/>
      </w:pPr>
      <w:r>
        <w:rPr>
          <w:rFonts w:ascii="Arial" w:cs="Arial" w:eastAsia="Arial" w:hAnsi="Arial"/>
          <w:sz w:val="22"/>
          <w:szCs w:val="22"/>
        </w:rPr>
        <w:t xml:space="preserve">Export patient records to Excel/CSV for external analysis</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11.2 Medium Term</w:t>
      </w:r>
    </w:p>
    <w:p>
      <w:pPr>
        <w:pStyle w:val="ListParagraph"/>
        <w:numPr>
          <w:ilvl w:val="0"/>
          <w:numId w:val="2"/>
        </w:numPr>
        <w:spacing w:before="40" w:after="40"/>
      </w:pPr>
      <w:r>
        <w:rPr>
          <w:rFonts w:ascii="Arial" w:cs="Arial" w:eastAsia="Arial" w:hAnsi="Arial"/>
          <w:sz w:val="22"/>
          <w:szCs w:val="22"/>
        </w:rPr>
        <w:t xml:space="preserve">Upgrade to EfficientNetV2-M architecture (expected 93-95% accuracy)</w:t>
      </w:r>
    </w:p>
    <w:p>
      <w:pPr>
        <w:pStyle w:val="ListParagraph"/>
        <w:numPr>
          <w:ilvl w:val="0"/>
          <w:numId w:val="2"/>
        </w:numPr>
        <w:spacing w:before="40" w:after="40"/>
      </w:pPr>
      <w:r>
        <w:rPr>
          <w:rFonts w:ascii="Arial" w:cs="Arial" w:eastAsia="Arial" w:hAnsi="Arial"/>
          <w:sz w:val="22"/>
          <w:szCs w:val="22"/>
        </w:rPr>
        <w:t xml:space="preserve">Ensemble learning: DenseNet + ResNet + EfficientNet with majority voting</w:t>
      </w:r>
    </w:p>
    <w:p>
      <w:pPr>
        <w:pStyle w:val="ListParagraph"/>
        <w:numPr>
          <w:ilvl w:val="0"/>
          <w:numId w:val="2"/>
        </w:numPr>
        <w:spacing w:before="40" w:after="40"/>
      </w:pPr>
      <w:r>
        <w:rPr>
          <w:rFonts w:ascii="Arial" w:cs="Arial" w:eastAsia="Arial" w:hAnsi="Arial"/>
          <w:sz w:val="22"/>
          <w:szCs w:val="22"/>
        </w:rPr>
        <w:t xml:space="preserve">Add more disease classes: Tuberculosis, Pleural Effusion, Cardiomegaly</w:t>
      </w:r>
    </w:p>
    <w:p>
      <w:pPr>
        <w:spacing w:before="60" w:after="0"/>
      </w:pPr>
      <w:r>
        <w:t xml:space="preserve"/>
      </w:r>
    </w:p>
    <w:p>
      <w:pPr>
        <w:pStyle w:val="Heading2"/>
        <w:spacing w:before="200" w:after="120"/>
      </w:pPr>
      <w:r>
        <w:rPr>
          <w:rFonts w:ascii="Arial" w:cs="Arial" w:eastAsia="Arial" w:hAnsi="Arial"/>
          <w:b/>
          <w:bCs/>
          <w:color w:val="2E75B6"/>
          <w:sz w:val="24"/>
          <w:szCs w:val="24"/>
        </w:rPr>
        <w:t xml:space="preserve">11.3 Long Term</w:t>
      </w:r>
    </w:p>
    <w:p>
      <w:pPr>
        <w:pStyle w:val="ListParagraph"/>
        <w:numPr>
          <w:ilvl w:val="0"/>
          <w:numId w:val="2"/>
        </w:numPr>
        <w:spacing w:before="40" w:after="40"/>
      </w:pPr>
      <w:r>
        <w:rPr>
          <w:rFonts w:ascii="Arial" w:cs="Arial" w:eastAsia="Arial" w:hAnsi="Arial"/>
          <w:sz w:val="22"/>
          <w:szCs w:val="22"/>
        </w:rPr>
        <w:t xml:space="preserve">NIH ChestX-ray14 dataset: 112,120 images across 14 disease classes</w:t>
      </w:r>
    </w:p>
    <w:p>
      <w:pPr>
        <w:pStyle w:val="ListParagraph"/>
        <w:numPr>
          <w:ilvl w:val="0"/>
          <w:numId w:val="2"/>
        </w:numPr>
        <w:spacing w:before="40" w:after="40"/>
      </w:pPr>
      <w:r>
        <w:rPr>
          <w:rFonts w:ascii="Arial" w:cs="Arial" w:eastAsia="Arial" w:hAnsi="Arial"/>
          <w:sz w:val="22"/>
          <w:szCs w:val="22"/>
        </w:rPr>
        <w:t xml:space="preserve">Vision Transformer (ViT) for attention-based global feature extraction</w:t>
      </w:r>
    </w:p>
    <w:p>
      <w:pPr>
        <w:pStyle w:val="ListParagraph"/>
        <w:numPr>
          <w:ilvl w:val="0"/>
          <w:numId w:val="2"/>
        </w:numPr>
        <w:spacing w:before="40" w:after="40"/>
      </w:pPr>
      <w:r>
        <w:rPr>
          <w:rFonts w:ascii="Arial" w:cs="Arial" w:eastAsia="Arial" w:hAnsi="Arial"/>
          <w:sz w:val="22"/>
          <w:szCs w:val="22"/>
        </w:rPr>
        <w:t xml:space="preserve">Cloud deployment on AWS or Google Cloud with multi-user role-based access</w:t>
      </w:r>
    </w:p>
    <w:p>
      <w:pPr>
        <w:pStyle w:val="ListParagraph"/>
        <w:numPr>
          <w:ilvl w:val="0"/>
          <w:numId w:val="2"/>
        </w:numPr>
        <w:spacing w:before="40" w:after="40"/>
      </w:pPr>
      <w:r>
        <w:rPr>
          <w:rFonts w:ascii="Arial" w:cs="Arial" w:eastAsia="Arial" w:hAnsi="Arial"/>
          <w:sz w:val="22"/>
          <w:szCs w:val="22"/>
        </w:rPr>
        <w:t xml:space="preserve">DICOM format support for direct integration with hospital PACS systems</w:t>
      </w:r>
    </w:p>
    <w:p>
      <w:pPr>
        <w:spacing w:before="60" w:after="80"/>
        <w:jc w:val="both"/>
      </w:pPr>
      <w:r>
        <w:rPr>
          <w:rFonts w:ascii="Arial" w:cs="Arial" w:eastAsia="Arial" w:hAnsi="Arial"/>
          <w:b w:val="false"/>
          <w:bCs w:val="false"/>
          <w:i w:val="false"/>
          <w:iCs w:val="false"/>
          <w:color w:val="000000"/>
          <w:sz w:val="22"/>
          <w:szCs w:val="22"/>
        </w:rPr>
        <w:t xml:space="preserve">[EDIT: Add or remove future scope items based on your own project vision]</w:t>
      </w:r>
    </w:p>
    <w:p>
      <w:r>
        <w:br w:type="page"/>
      </w:r>
    </w:p>
    <w:p>
      <w:pPr>
        <w:pStyle w:val="Heading1"/>
        <w:spacing w:before="320" w:after="120"/>
      </w:pPr>
      <w:r>
        <w:rPr>
          <w:rFonts w:ascii="Arial" w:cs="Arial" w:eastAsia="Arial" w:hAnsi="Arial"/>
          <w:b/>
          <w:bCs/>
          <w:color w:val="1F4E79"/>
          <w:sz w:val="28"/>
          <w:szCs w:val="28"/>
        </w:rPr>
        <w:t xml:space="preserve">12. Conclusion</w:t>
      </w:r>
    </w:p>
    <w:p>
      <w:pPr>
        <w:pBdr>
          <w:bottom w:val="single" w:color="2E75B6" w:sz="6" w:space="1"/>
        </w:pBdr>
        <w:spacing w:before="120" w:after="120"/>
      </w:pPr>
      <w:r>
        <w:t xml:space="preserve"/>
      </w:r>
    </w:p>
    <w:p>
      <w:pPr>
        <w:spacing w:before="60" w:after="80"/>
        <w:jc w:val="both"/>
      </w:pPr>
      <w:r>
        <w:rPr>
          <w:rFonts w:ascii="Arial" w:cs="Arial" w:eastAsia="Arial" w:hAnsi="Arial"/>
          <w:b w:val="false"/>
          <w:bCs w:val="false"/>
          <w:i w:val="false"/>
          <w:iCs w:val="false"/>
          <w:color w:val="000000"/>
          <w:sz w:val="22"/>
          <w:szCs w:val="22"/>
        </w:rPr>
        <w:t xml:space="preserve">HealthEase AI demonstrates the practical application of deep learning in medical diagnosis. By combining DenseNet-121 transfer learning with Grad-CAM explainability, a PostgreSQL patient management system, and a professional Streamlit web interface, the project delivers a complete end-to-end AI medical diagnosis system.</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The model achieves 90.4% validation accuracy and 95.6% AUC on 624 real-world chest X-ray images. The Grad-CAM heatmaps provide genuine visual explainability — a requirement for any AI system used in clinical settings. The 3-tier architecture ensures the system is modular, maintainable, and ready for future expansion.</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Most importantly, HealthEase AI is not just a theoretical exercise — it is a working, deployable application that has processed 100+ patient records during testing, demonstrating real-world feasibility of AI-assisted medical diagnosis.</w:t>
      </w:r>
    </w:p>
    <w:p>
      <w:pPr>
        <w:spacing w:before="12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Write your own conclusion paragraph here — include what you personally learned from building this project]</w:t>
      </w:r>
    </w:p>
    <w:p>
      <w:pPr>
        <w:spacing w:before="180" w:after="0"/>
      </w:pPr>
      <w:r>
        <w:t xml:space="preserve"/>
      </w:r>
    </w:p>
    <w:p>
      <w:pPr>
        <w:pBdr>
          <w:bottom w:val="single" w:color="2E75B6" w:sz="6" w:space="1"/>
        </w:pBdr>
        <w:spacing w:before="120" w:after="120"/>
      </w:pPr>
      <w:r>
        <w:t xml:space="preserve"/>
      </w:r>
    </w:p>
    <w:p>
      <w:pPr>
        <w:spacing w:before="120" w:after="0"/>
      </w:pPr>
      <w:r>
        <w:t xml:space="preserve"/>
      </w:r>
    </w:p>
    <w:p>
      <w:pPr>
        <w:pStyle w:val="Heading1"/>
        <w:spacing w:before="320" w:after="120"/>
      </w:pPr>
      <w:r>
        <w:rPr>
          <w:rFonts w:ascii="Arial" w:cs="Arial" w:eastAsia="Arial" w:hAnsi="Arial"/>
          <w:b/>
          <w:bCs/>
          <w:color w:val="1F4E79"/>
          <w:sz w:val="28"/>
          <w:szCs w:val="28"/>
        </w:rPr>
        <w:t xml:space="preserve">13. References</w:t>
      </w:r>
    </w:p>
    <w:p>
      <w:pPr>
        <w:pBdr>
          <w:bottom w:val="single" w:color="2E75B6" w:sz="6" w:space="1"/>
        </w:pBdr>
        <w:spacing w:before="120" w:after="120"/>
      </w:pPr>
      <w:r>
        <w:t xml:space="preserve"/>
      </w:r>
    </w:p>
    <w:p>
      <w:pPr>
        <w:pStyle w:val="ListParagraph"/>
        <w:numPr>
          <w:ilvl w:val="0"/>
          <w:numId w:val="3"/>
        </w:numPr>
        <w:spacing w:before="40" w:after="40"/>
      </w:pPr>
      <w:r>
        <w:rPr>
          <w:rFonts w:ascii="Arial" w:cs="Arial" w:eastAsia="Arial" w:hAnsi="Arial"/>
          <w:sz w:val="22"/>
          <w:szCs w:val="22"/>
        </w:rPr>
        <w:t xml:space="preserve">Huang, G., Liu, Z., van der Maaten, L., &amp; Weinberger, K. Q. (2017). Densely Connected Convolutional Networks. CVPR 2017.</w:t>
      </w:r>
    </w:p>
    <w:p>
      <w:pPr>
        <w:pStyle w:val="ListParagraph"/>
        <w:numPr>
          <w:ilvl w:val="0"/>
          <w:numId w:val="3"/>
        </w:numPr>
        <w:spacing w:before="40" w:after="40"/>
      </w:pPr>
      <w:r>
        <w:rPr>
          <w:rFonts w:ascii="Arial" w:cs="Arial" w:eastAsia="Arial" w:hAnsi="Arial"/>
          <w:sz w:val="22"/>
          <w:szCs w:val="22"/>
        </w:rPr>
        <w:t xml:space="preserve">Selvaraju, R. R., et al. (2017). Grad-CAM: Visual Explanations from Deep Networks via Gradient-based Localization. ICCV 2017.</w:t>
      </w:r>
    </w:p>
    <w:p>
      <w:pPr>
        <w:pStyle w:val="ListParagraph"/>
        <w:numPr>
          <w:ilvl w:val="0"/>
          <w:numId w:val="3"/>
        </w:numPr>
        <w:spacing w:before="40" w:after="40"/>
      </w:pPr>
      <w:r>
        <w:rPr>
          <w:rFonts w:ascii="Arial" w:cs="Arial" w:eastAsia="Arial" w:hAnsi="Arial"/>
          <w:sz w:val="22"/>
          <w:szCs w:val="22"/>
        </w:rPr>
        <w:t xml:space="preserve">Rajpurkar, P., et al. (2017). CheXNet: Radiologist-Level Pneumonia Detection on Chest X-Rays with Deep Learning. Stanford ML Group.</w:t>
      </w:r>
    </w:p>
    <w:p>
      <w:pPr>
        <w:pStyle w:val="ListParagraph"/>
        <w:numPr>
          <w:ilvl w:val="0"/>
          <w:numId w:val="3"/>
        </w:numPr>
        <w:spacing w:before="40" w:after="40"/>
      </w:pPr>
      <w:r>
        <w:rPr>
          <w:rFonts w:ascii="Arial" w:cs="Arial" w:eastAsia="Arial" w:hAnsi="Arial"/>
          <w:sz w:val="22"/>
          <w:szCs w:val="22"/>
        </w:rPr>
        <w:t xml:space="preserve">Mooney, P. (2018). Chest X-Ray Images (Pneumonia). Kaggle Dataset. https://www.kaggle.com/datasets/paultimothymooney/chest-xray-pneumonia</w:t>
      </w:r>
    </w:p>
    <w:p>
      <w:pPr>
        <w:pStyle w:val="ListParagraph"/>
        <w:numPr>
          <w:ilvl w:val="0"/>
          <w:numId w:val="3"/>
        </w:numPr>
        <w:spacing w:before="40" w:after="40"/>
      </w:pPr>
      <w:r>
        <w:rPr>
          <w:rFonts w:ascii="Arial" w:cs="Arial" w:eastAsia="Arial" w:hAnsi="Arial"/>
          <w:sz w:val="22"/>
          <w:szCs w:val="22"/>
        </w:rPr>
        <w:t xml:space="preserve">TensorFlow Documentation. https://www.tensorflow.org/api_docs</w:t>
      </w:r>
    </w:p>
    <w:p>
      <w:pPr>
        <w:pStyle w:val="ListParagraph"/>
        <w:numPr>
          <w:ilvl w:val="0"/>
          <w:numId w:val="3"/>
        </w:numPr>
        <w:spacing w:before="40" w:after="40"/>
      </w:pPr>
      <w:r>
        <w:rPr>
          <w:rFonts w:ascii="Arial" w:cs="Arial" w:eastAsia="Arial" w:hAnsi="Arial"/>
          <w:sz w:val="22"/>
          <w:szCs w:val="22"/>
        </w:rPr>
        <w:t xml:space="preserve">Streamlit Documentation. https://docs.streamlit.io</w:t>
      </w:r>
    </w:p>
    <w:p>
      <w:pPr>
        <w:pStyle w:val="ListParagraph"/>
        <w:numPr>
          <w:ilvl w:val="0"/>
          <w:numId w:val="3"/>
        </w:numPr>
        <w:spacing w:before="40" w:after="40"/>
      </w:pPr>
      <w:r>
        <w:rPr>
          <w:rFonts w:ascii="Arial" w:cs="Arial" w:eastAsia="Arial" w:hAnsi="Arial"/>
          <w:sz w:val="22"/>
          <w:szCs w:val="22"/>
        </w:rPr>
        <w:t xml:space="preserve">FastAPI Documentation. https://fastapi.tiangolo.com</w:t>
      </w:r>
    </w:p>
    <w:p>
      <w:pPr>
        <w:pStyle w:val="ListParagraph"/>
        <w:numPr>
          <w:ilvl w:val="0"/>
          <w:numId w:val="3"/>
        </w:numPr>
        <w:spacing w:before="40" w:after="40"/>
      </w:pPr>
      <w:r>
        <w:rPr>
          <w:rFonts w:ascii="Arial" w:cs="Arial" w:eastAsia="Arial" w:hAnsi="Arial"/>
          <w:sz w:val="22"/>
          <w:szCs w:val="22"/>
        </w:rPr>
        <w:t xml:space="preserve">PostgreSQL Documentation. https://www.postgresql.org/docs/</w:t>
      </w:r>
    </w:p>
    <w:p>
      <w:pPr>
        <w:spacing w:before="60" w:after="0"/>
      </w:pPr>
      <w:r>
        <w:t xml:space="preserve"/>
      </w:r>
    </w:p>
    <w:p>
      <w:pPr>
        <w:spacing w:before="60" w:after="80"/>
        <w:jc w:val="both"/>
      </w:pPr>
      <w:r>
        <w:rPr>
          <w:rFonts w:ascii="Arial" w:cs="Arial" w:eastAsia="Arial" w:hAnsi="Arial"/>
          <w:b w:val="false"/>
          <w:bCs w:val="false"/>
          <w:i w:val="false"/>
          <w:iCs w:val="false"/>
          <w:color w:val="000000"/>
          <w:sz w:val="22"/>
          <w:szCs w:val="22"/>
        </w:rPr>
        <w:t xml:space="preserve">[EDIT: Add any additional references, textbooks, or online resources you consulted]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2026-03-08T12:27:38.302Z</dcterms:created>
  <dcterms:modified xsi:type="dcterms:W3CDTF">2026-03-08T12:27:38.302Z</dcterms:modified>
</cp:coreProperties>
</file>

<file path=docProps/custom.xml><?xml version="1.0" encoding="utf-8"?>
<Properties xmlns="http://schemas.openxmlformats.org/officeDocument/2006/custom-properties" xmlns:vt="http://schemas.openxmlformats.org/officeDocument/2006/docPropsVTypes"/>
</file>