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64"/>
          <w:szCs w:val="64"/>
        </w:rPr>
        <w:t xml:space="preserve">SproutSong</w:t>
      </w:r>
    </w:p>
    <w:p>
      <w:pPr>
        <w:pBdr>
          <w:bottom w:val="single" w:color="2E75B6" w:sz="8" w:space="8"/>
        </w:pBdr>
        <w:spacing w:after="240" w:before="0"/>
        <w:jc w:val="center"/>
      </w:pPr>
      <w:r>
        <w:rPr>
          <w:rFonts w:ascii="Arial" w:cs="Arial" w:eastAsia="Arial" w:hAnsi="Arial"/>
          <w:color w:val="2E75B6"/>
          <w:sz w:val="36"/>
          <w:szCs w:val="36"/>
        </w:rPr>
        <w:t xml:space="preserve">Cybersecurity &amp; Data Protection Internship</w:t>
      </w:r>
    </w:p>
    <w:p>
      <w:pPr>
        <w:spacing w:after="80" w:before="240"/>
        <w:jc w:val="center"/>
      </w:pPr>
      <w:r>
        <w:rPr>
          <w:rFonts w:ascii="Arial" w:cs="Arial" w:eastAsia="Arial" w:hAnsi="Arial"/>
          <w:b/>
          <w:bCs/>
          <w:color w:val="1A1A2E"/>
          <w:sz w:val="40"/>
          <w:szCs w:val="40"/>
        </w:rPr>
        <w:t xml:space="preserve">WEEKLY PROGRESS REPORT</w:t>
      </w:r>
    </w:p>
    <w:p>
      <w:pPr>
        <w:spacing w:after="60" w:before="60"/>
        <w:jc w:val="center"/>
      </w:pPr>
      <w:r>
        <w:rPr>
          <w:rFonts w:ascii="Arial" w:cs="Arial" w:eastAsia="Arial" w:hAnsi="Arial"/>
          <w:i/>
          <w:iCs/>
          <w:color w:val="555555"/>
          <w:sz w:val="26"/>
          <w:szCs w:val="26"/>
        </w:rPr>
        <w:t xml:space="preserve">Sections A through G — Weeks 1 &amp; 2</w:t>
      </w:r>
    </w:p>
    <w:p>
      <w:pPr>
        <w:spacing w:after="480" w:before="60"/>
        <w:jc w:val="center"/>
      </w:pPr>
      <w:r>
        <w:rPr>
          <w:rFonts w:ascii="Arial" w:cs="Arial" w:eastAsia="Arial" w:hAnsi="Arial"/>
          <w:color w:val="888888"/>
          <w:sz w:val="22"/>
          <w:szCs w:val="22"/>
        </w:rPr>
        <w:t xml:space="preserve">May 2026  |  CONFIDENTIAL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00"/>
      </w:tblGrid>
      <w:tr>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Intern Name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Rudra Dodiya</w:t>
            </w:r>
          </w:p>
        </w:tc>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Mentor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Keyur Rathod</w:t>
            </w:r>
          </w:p>
        </w:tc>
      </w:tr>
      <w:tr>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SproutSong / SproutMentors</w:t>
            </w:r>
          </w:p>
        </w:tc>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 Date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DPDP Act, API Security, Access Control, File Security, Logging, Scanning</w:t>
            </w:r>
          </w:p>
        </w:tc>
      </w:tr>
      <w:tr>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Sections Covered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 — Data Mapping   B — Consent &amp; Notice   C — Access Control   D — API &amp; Backend Security   E — MongoDB Security   F — File Upload Security   G — Password, OTP &amp; Session Security</w:t>
            </w:r>
          </w:p>
        </w:tc>
      </w:tr>
    </w:tbl>
    <w:p>
      <w:r>
        <w:br w:type="page"/>
      </w:r>
    </w:p>
    <w:p>
      <w:pPr>
        <w:pStyle w:val="Heading1"/>
        <w:pBdr>
          <w:bottom w:val="single" w:color="2E75B6" w:sz="6" w:space="6"/>
        </w:pBdr>
        <w:spacing w:after="180" w:before="360"/>
      </w:pPr>
      <w:r>
        <w:rPr>
          <w:rFonts w:ascii="Arial" w:cs="Arial" w:eastAsia="Arial" w:hAnsi="Arial"/>
          <w:b/>
          <w:bCs/>
          <w:color w:val="1F4E79"/>
          <w:sz w:val="36"/>
          <w:szCs w:val="36"/>
        </w:rPr>
        <w:t xml:space="preserve">Section A — Data Mapping &amp; Data Inventory</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Objective: Identify all personal data collected by SproutSong, classify it by sensitivity, map storage locations and access roles, and establish a data inventory aligned with DPDP Act 2023 compliance requirements.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A.1  Overview</w:t>
      </w:r>
    </w:p>
    <w:p>
      <w:pPr>
        <w:spacing w:after="60" w:before="60"/>
      </w:pPr>
      <w:r>
        <w:rPr>
          <w:rFonts w:ascii="Arial" w:cs="Arial" w:eastAsia="Arial" w:hAnsi="Arial"/>
          <w:sz w:val="22"/>
          <w:szCs w:val="22"/>
        </w:rPr>
        <w:t xml:space="preserve">The first task of the internship was to understand and document every category of personal data that SproutSong collects across its platform modules. SproutSong acts as a Data Fiduciary under India's DPDP Act 2023, processing digital personal data of students (minors), parents, teachers, counsellors, and institutional users. Since the platform handles children's educational data, the duty of care and compliance obligations are among the highest possible under Indian law.</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A.2  Data Inventory — SproutMentors Collections Reviewed</w:t>
      </w:r>
    </w:p>
    <w:p>
      <w:pPr>
        <w:spacing w:after="60" w:before="60"/>
      </w:pPr>
      <w:r>
        <w:rPr>
          <w:rFonts w:ascii="Arial" w:cs="Arial" w:eastAsia="Arial" w:hAnsi="Arial"/>
          <w:sz w:val="22"/>
          <w:szCs w:val="22"/>
        </w:rPr>
        <w:t xml:space="preserve">The following collections were examined from the SproutMentors (SproutSong) MongoDB database. Each was assessed for data type, sensitivity, DPDP risk level, and required protection actions.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560"/>
        <w:gridCol w:w="1960"/>
      </w:tblGrid>
      <w:tr>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Collection / Module</w:t>
            </w:r>
          </w:p>
        </w:tc>
        <w:tc>
          <w:tcPr>
            <w:tcW w:type="dxa" w:w="24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Data Collected</w:t>
            </w:r>
          </w:p>
        </w:tc>
        <w:tc>
          <w:tcPr>
            <w:tcW w:type="dxa" w:w="18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15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9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students</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Name, DOB, roll no., admission no., class, parent contact, academic performance, login details</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Student (Minor)</w:t>
            </w:r>
          </w:p>
        </w:tc>
        <w:tc>
          <w:tcPr>
            <w:tcW w:type="dxa" w:w="1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CRITICAL</w:t>
            </w:r>
          </w:p>
        </w:tc>
        <w:tc>
          <w:tcPr>
            <w:tcW w:type="dxa" w:w="1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MongoDB — sproutsong DB</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students_attendances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Attendance status, date, reason (incl. illness)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teachers</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Profile, bank details, medical info, Govt. ID, plain password field (CRITICAL ISSUE)</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Teacher</w:t>
            </w:r>
          </w:p>
        </w:tc>
        <w:tc>
          <w:tcPr>
            <w:tcW w:type="dxa" w:w="1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CRITICAL — Very High</w:t>
            </w:r>
          </w:p>
        </w:tc>
        <w:tc>
          <w:tcPr>
            <w:tcW w:type="dxa" w:w="1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MongoDB</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parents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Name, phone, email, linked child data</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Parent/Guardian</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counselling_requests</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Student identity, parent financials, home address, marksheets, career profile</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Student (Minor)</w:t>
            </w:r>
          </w:p>
        </w:tc>
        <w:tc>
          <w:tcPr>
            <w:tcW w:type="dxa" w:w="1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Very High — Children's Data</w:t>
            </w:r>
          </w:p>
        </w:tc>
        <w:tc>
          <w:tcPr>
            <w:tcW w:type="dxa" w:w="1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MongoDB + Private S3 Bucket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demo_requests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School name, contact email/phone, institutional details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School Admin</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workshop_registrations</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Staff name, email, phone, school, workshop preferences</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Teacher/Staff</w:t>
            </w:r>
          </w:p>
        </w:tc>
        <w:tc>
          <w:tcPr>
            <w:tcW w:type="dxa" w:w="1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MongoDB</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contact_requests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Name, email, optional phone, free-text message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Website Visitor</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A.3  Critical Findings</w:t>
      </w:r>
    </w:p>
    <w:p>
      <w:pPr>
        <w:pStyle w:val="ListParagraph"/>
        <w:numPr>
          <w:ilvl w:val="0"/>
          <w:numId w:val="2"/>
        </w:numPr>
        <w:spacing w:after="40" w:before="40"/>
      </w:pPr>
      <w:r>
        <w:rPr>
          <w:rFonts w:ascii="Arial" w:cs="Arial" w:eastAsia="Arial" w:hAnsi="Arial"/>
          <w:sz w:val="22"/>
          <w:szCs w:val="22"/>
        </w:rPr>
        <w:t xml:space="preserve">Plain-text passwords discovered in the students collection under loginDetails.password — a critical vulnerability that must not exist in production.</w:t>
      </w:r>
    </w:p>
    <w:p>
      <w:pPr>
        <w:pStyle w:val="ListParagraph"/>
        <w:numPr>
          <w:ilvl w:val="0"/>
          <w:numId w:val="2"/>
        </w:numPr>
        <w:spacing w:after="40" w:before="40"/>
      </w:pPr>
      <w:r>
        <w:rPr>
          <w:rFonts w:ascii="Arial" w:cs="Arial" w:eastAsia="Arial" w:hAnsi="Arial"/>
          <w:sz w:val="22"/>
          <w:szCs w:val="22"/>
        </w:rPr>
        <w:t xml:space="preserve">Plain password field also found in the teachers collection — immediate remediation required.</w:t>
      </w:r>
    </w:p>
    <w:p>
      <w:pPr>
        <w:pStyle w:val="ListParagraph"/>
        <w:numPr>
          <w:ilvl w:val="0"/>
          <w:numId w:val="2"/>
        </w:numPr>
        <w:spacing w:after="40" w:before="40"/>
      </w:pPr>
      <w:r>
        <w:rPr>
          <w:rFonts w:ascii="Arial" w:cs="Arial" w:eastAsia="Arial" w:hAnsi="Arial"/>
          <w:sz w:val="22"/>
          <w:szCs w:val="22"/>
        </w:rPr>
        <w:t xml:space="preserve">Student data constitutes Children's Data under DPDP Act, requiring the highest level of protection and verifiable parental consent before processing.</w:t>
      </w:r>
    </w:p>
    <w:p>
      <w:pPr>
        <w:pStyle w:val="ListParagraph"/>
        <w:numPr>
          <w:ilvl w:val="0"/>
          <w:numId w:val="2"/>
        </w:numPr>
        <w:spacing w:after="40" w:before="40"/>
      </w:pPr>
      <w:r>
        <w:rPr>
          <w:rFonts w:ascii="Arial" w:cs="Arial" w:eastAsia="Arial" w:hAnsi="Arial"/>
          <w:sz w:val="22"/>
          <w:szCs w:val="22"/>
        </w:rPr>
        <w:t xml:space="preserve">Teacher bank details, medical information, and government ID fields were found in a single collection without field-level encryption.</w:t>
      </w:r>
    </w:p>
    <w:p>
      <w:pPr>
        <w:pStyle w:val="ListParagraph"/>
        <w:numPr>
          <w:ilvl w:val="0"/>
          <w:numId w:val="2"/>
        </w:numPr>
        <w:spacing w:after="40" w:before="40"/>
      </w:pPr>
      <w:r>
        <w:rPr>
          <w:rFonts w:ascii="Arial" w:cs="Arial" w:eastAsia="Arial" w:hAnsi="Arial"/>
          <w:sz w:val="22"/>
          <w:szCs w:val="22"/>
        </w:rPr>
        <w:t xml:space="preserve">No consent fields (parentConsentGiven, consentTimestamp, consentVersion) were present in the students collection — these are mandatory under DPDP.</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A.4  Required Actions Identified</w:t>
      </w:r>
    </w:p>
    <w:p>
      <w:pPr>
        <w:pStyle w:val="ListParagraph"/>
        <w:numPr>
          <w:ilvl w:val="0"/>
          <w:numId w:val="2"/>
        </w:numPr>
        <w:spacing w:after="40" w:before="40"/>
      </w:pPr>
      <w:r>
        <w:rPr>
          <w:rFonts w:ascii="Arial" w:cs="Arial" w:eastAsia="Arial" w:hAnsi="Arial"/>
          <w:sz w:val="22"/>
          <w:szCs w:val="22"/>
        </w:rPr>
        <w:t xml:space="preserve">Remove all plain-text passwords from both students and teachers collections immediately.</w:t>
      </w:r>
    </w:p>
    <w:p>
      <w:pPr>
        <w:pStyle w:val="ListParagraph"/>
        <w:numPr>
          <w:ilvl w:val="0"/>
          <w:numId w:val="2"/>
        </w:numPr>
        <w:spacing w:after="40" w:before="40"/>
      </w:pPr>
      <w:r>
        <w:rPr>
          <w:rFonts w:ascii="Arial" w:cs="Arial" w:eastAsia="Arial" w:hAnsi="Arial"/>
          <w:sz w:val="22"/>
          <w:szCs w:val="22"/>
        </w:rPr>
        <w:t xml:space="preserve">Implement bcrypt (rounds ≥ 12) or Argon2id hashing for all passwords.</w:t>
      </w:r>
    </w:p>
    <w:p>
      <w:pPr>
        <w:pStyle w:val="ListParagraph"/>
        <w:numPr>
          <w:ilvl w:val="0"/>
          <w:numId w:val="2"/>
        </w:numPr>
        <w:spacing w:after="40" w:before="40"/>
      </w:pPr>
      <w:r>
        <w:rPr>
          <w:rFonts w:ascii="Arial" w:cs="Arial" w:eastAsia="Arial" w:hAnsi="Arial"/>
          <w:sz w:val="22"/>
          <w:szCs w:val="22"/>
        </w:rPr>
        <w:t xml:space="preserve">Migrate authentication credentials to a separate auth_users collection.</w:t>
      </w:r>
    </w:p>
    <w:p>
      <w:pPr>
        <w:pStyle w:val="ListParagraph"/>
        <w:numPr>
          <w:ilvl w:val="0"/>
          <w:numId w:val="2"/>
        </w:numPr>
        <w:spacing w:after="40" w:before="40"/>
      </w:pPr>
      <w:r>
        <w:rPr>
          <w:rFonts w:ascii="Arial" w:cs="Arial" w:eastAsia="Arial" w:hAnsi="Arial"/>
          <w:sz w:val="22"/>
          <w:szCs w:val="22"/>
        </w:rPr>
        <w:t xml:space="preserve">Add consent fields to student records: parentConsentGiven, consentDate, consentVersion, privacyPolicyVersion, consentSource, consentWithdrawn.</w:t>
      </w:r>
    </w:p>
    <w:p>
      <w:pPr>
        <w:pStyle w:val="ListParagraph"/>
        <w:numPr>
          <w:ilvl w:val="0"/>
          <w:numId w:val="2"/>
        </w:numPr>
        <w:spacing w:after="40" w:before="40"/>
      </w:pPr>
      <w:r>
        <w:rPr>
          <w:rFonts w:ascii="Arial" w:cs="Arial" w:eastAsia="Arial" w:hAnsi="Arial"/>
          <w:sz w:val="22"/>
          <w:szCs w:val="22"/>
        </w:rPr>
        <w:t xml:space="preserve">Apply field-level encryption (mongoose-field-encryption or MongoDB CSFLE) to teacher bank details, medical data, and government ID fields.</w:t>
      </w:r>
    </w:p>
    <w:p>
      <w:pPr>
        <w:pStyle w:val="ListParagraph"/>
        <w:numPr>
          <w:ilvl w:val="0"/>
          <w:numId w:val="2"/>
        </w:numPr>
        <w:spacing w:after="40" w:before="40"/>
      </w:pPr>
      <w:r>
        <w:rPr>
          <w:rFonts w:ascii="Arial" w:cs="Arial" w:eastAsia="Arial" w:hAnsi="Arial"/>
          <w:sz w:val="22"/>
          <w:szCs w:val="22"/>
        </w:rPr>
        <w:t xml:space="preserve">Define and document data retention periods for each collection.</w:t>
      </w:r>
    </w:p>
    <w:p>
      <w:r>
        <w:br w:type="page"/>
      </w:r>
    </w:p>
    <w:p>
      <w:pPr>
        <w:pStyle w:val="Heading1"/>
        <w:pBdr>
          <w:bottom w:val="single" w:color="2E75B6" w:sz="6" w:space="6"/>
        </w:pBdr>
        <w:spacing w:after="180" w:before="360"/>
      </w:pPr>
      <w:r>
        <w:rPr>
          <w:rFonts w:ascii="Arial" w:cs="Arial" w:eastAsia="Arial" w:hAnsi="Arial"/>
          <w:b/>
          <w:bCs/>
          <w:color w:val="1F4E79"/>
          <w:sz w:val="36"/>
          <w:szCs w:val="36"/>
        </w:rPr>
        <w:t xml:space="preserve">Section B — Consent &amp; Notice Review</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Objective: Review all SproutSong public-facing forms for DPDP Act consent compliance, classify data fields by sensitivity, and document required consent language, purpose statements, and data handling obligations for each form.</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B.1  Forms Reviewed</w:t>
      </w:r>
    </w:p>
    <w:p>
      <w:pPr>
        <w:spacing w:after="60" w:before="60"/>
      </w:pPr>
      <w:r>
        <w:rPr>
          <w:rFonts w:ascii="Arial" w:cs="Arial" w:eastAsia="Arial" w:hAnsi="Arial"/>
          <w:sz w:val="22"/>
          <w:szCs w:val="22"/>
        </w:rPr>
        <w:t xml:space="preserve">Four public-facing forms on the SproutSong platform were reviewed in full. Each was assessed for DPDP risk level, field classification, security measures, and consent obligations.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60"/>
        <w:gridCol w:w="3760"/>
      </w:tblGrid>
      <w:tr>
        <w:tc>
          <w:tcPr>
            <w:tcW w:type="dxa" w:w="24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18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DPDP Risk Level</w:t>
            </w:r>
          </w:p>
        </w:tc>
        <w:tc>
          <w:tcPr>
            <w:tcW w:type="dxa" w:w="17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Subject</w:t>
            </w:r>
          </w:p>
        </w:tc>
        <w:tc>
          <w:tcPr>
            <w:tcW w:type="dxa" w:w="37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Concern</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Demo Request Form</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School Admin / Contact</w:t>
            </w:r>
          </w:p>
        </w:tc>
        <w:tc>
          <w:tcPr>
            <w:tcW w:type="dxa" w:w="3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Institutional PII + contact data; field-level encryption required for email, phone, contact person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Counselling Request Form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Student (Minor) + Parent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Children's data + parent financial data + uploaded academic documents; verifiable parental consent mandatory</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AI Workshop Registration</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Teacher / Staff</w:t>
            </w:r>
          </w:p>
        </w:tc>
        <w:tc>
          <w:tcPr>
            <w:tcW w:type="dxa" w:w="3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Staff contact PII; duplicate booking risk; status field tampering risk</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Contact Us Form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Website Visitor</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Minimal data; XSS risk in message field; shortest retention period required</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B.2  Consent Checklist — Status per Form</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20"/>
        <w:gridCol w:w="1625"/>
        <w:gridCol w:w="1625"/>
        <w:gridCol w:w="1625"/>
        <w:gridCol w:w="1625"/>
      </w:tblGrid>
      <w:tr>
        <w:tc>
          <w:tcPr>
            <w:tcW w:type="dxa" w:w="32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Consent Requirement</w:t>
            </w:r>
          </w:p>
        </w:tc>
        <w:tc>
          <w:tcPr>
            <w:tcW w:type="dxa" w:w="1625"/>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Demo Request</w:t>
            </w:r>
          </w:p>
        </w:tc>
        <w:tc>
          <w:tcPr>
            <w:tcW w:type="dxa" w:w="1625"/>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Counselling</w:t>
            </w:r>
          </w:p>
        </w:tc>
        <w:tc>
          <w:tcPr>
            <w:tcW w:type="dxa" w:w="1625"/>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Workshop</w:t>
            </w:r>
          </w:p>
        </w:tc>
        <w:tc>
          <w:tcPr>
            <w:tcW w:type="dxa" w:w="1625"/>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Contact Us</w:t>
            </w:r>
          </w:p>
        </w:tc>
      </w:tr>
      <w:tr>
        <w:tc>
          <w:tcPr>
            <w:tcW w:type="dxa" w:w="32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Purpose of data collection clearly stated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32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Consent checkbox (unchecked by default)</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32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Parent/guardian consent for minors under 18</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N/A</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CRITICAL — Mandatory</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N/A</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2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Privacy Policy link in consent area</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32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Terms &amp; Conditions link</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32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Data retention period disclosed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32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Right to erasure / deletion contact provided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32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Consent timestamp + IP stored server-side</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32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Separate marketing opt-in (not pre-checked)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c>
          <w:tcPr>
            <w:tcW w:type="dxa" w:w="1625"/>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2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Document upload consent (if applicable)</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CRITICAL — Mandatory</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62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B.3  Suggested Consent Language Drafted</w:t>
      </w:r>
    </w:p>
    <w:p>
      <w:pPr>
        <w:spacing w:after="60" w:before="60"/>
      </w:pPr>
      <w:r>
        <w:rPr>
          <w:rFonts w:ascii="Arial" w:cs="Arial" w:eastAsia="Arial" w:hAnsi="Arial"/>
          <w:sz w:val="22"/>
          <w:szCs w:val="22"/>
        </w:rPr>
        <w:t xml:space="preserve">Consent text was drafted for each form. Key examples:</w:t>
      </w:r>
    </w:p>
    <w:p>
      <w:pPr>
        <w:spacing w:after="60" w:before="60"/>
      </w:pPr>
      <w:r>
        <w:t xml:space="preserve"/>
      </w:r>
    </w:p>
    <w:p>
      <w:pPr>
        <w:spacing w:after="80" w:before="180"/>
      </w:pPr>
      <w:r>
        <w:rPr>
          <w:rFonts w:ascii="Arial" w:cs="Arial" w:eastAsia="Arial" w:hAnsi="Arial"/>
          <w:b/>
          <w:bCs/>
          <w:color w:val="1A1A2E"/>
          <w:sz w:val="24"/>
          <w:szCs w:val="24"/>
        </w:rPr>
        <w:t xml:space="preserve">Counselling Form — Parental Consent (Mandatory for Minors)</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"I confirm I am the parent/legal guardian of the above student. I consent to SproutSong processing their personal data, academic records, and uploaded documents for educational career counselling and academic guidance purposes only. I understand data will be retained for 24 months after case closure and can be deleted by emailing privacy@sproutsong.com."</w:t>
      </w:r>
    </w:p>
    <w:p>
      <w:pPr>
        <w:spacing w:after="60" w:before="60"/>
      </w:pPr>
      <w:r>
        <w:t xml:space="preserve"/>
      </w:r>
    </w:p>
    <w:p>
      <w:pPr>
        <w:spacing w:after="80" w:before="180"/>
      </w:pPr>
      <w:r>
        <w:rPr>
          <w:rFonts w:ascii="Arial" w:cs="Arial" w:eastAsia="Arial" w:hAnsi="Arial"/>
          <w:b/>
          <w:bCs/>
          <w:color w:val="1A1A2E"/>
          <w:sz w:val="24"/>
          <w:szCs w:val="24"/>
        </w:rPr>
        <w:t xml:space="preserve">Demo Request Form — Institutional Consent</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"I consent to SproutSong collecting and processing the above information to schedule a product demonstration and for follow-up communication. I understand I can withdraw this consent by emailing privacy@sproutsong.com."</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B.4  Data Retention Periods Documented</w:t>
      </w:r>
    </w:p>
    <w:p>
      <w:pPr>
        <w:pStyle w:val="ListParagraph"/>
        <w:numPr>
          <w:ilvl w:val="0"/>
          <w:numId w:val="2"/>
        </w:numPr>
        <w:spacing w:after="40" w:before="40"/>
      </w:pPr>
      <w:r>
        <w:rPr>
          <w:rFonts w:ascii="Arial" w:cs="Arial" w:eastAsia="Arial" w:hAnsi="Arial"/>
          <w:sz w:val="22"/>
          <w:szCs w:val="22"/>
        </w:rPr>
        <w:t xml:space="preserve">Demo Request — Active records: 12 months after last interaction; Closed records: 6 months; Drafts: 30 days (MongoDB TTL index).</w:t>
      </w:r>
    </w:p>
    <w:p>
      <w:pPr>
        <w:pStyle w:val="ListParagraph"/>
        <w:numPr>
          <w:ilvl w:val="0"/>
          <w:numId w:val="2"/>
        </w:numPr>
        <w:spacing w:after="40" w:before="40"/>
      </w:pPr>
      <w:r>
        <w:rPr>
          <w:rFonts w:ascii="Arial" w:cs="Arial" w:eastAsia="Arial" w:hAnsi="Arial"/>
          <w:sz w:val="22"/>
          <w:szCs w:val="22"/>
        </w:rPr>
        <w:t xml:space="preserve">Counselling Form — Active + 24 months post-case closure; financial data (income fields) nulled on case closure; files deleted from bucket on erasure.</w:t>
      </w:r>
    </w:p>
    <w:p>
      <w:pPr>
        <w:pStyle w:val="ListParagraph"/>
        <w:numPr>
          <w:ilvl w:val="0"/>
          <w:numId w:val="2"/>
        </w:numPr>
        <w:spacing w:after="40" w:before="40"/>
      </w:pPr>
      <w:r>
        <w:rPr>
          <w:rFonts w:ascii="Arial" w:cs="Arial" w:eastAsia="Arial" w:hAnsi="Arial"/>
          <w:sz w:val="22"/>
          <w:szCs w:val="22"/>
        </w:rPr>
        <w:t xml:space="preserve">AI Workshop Registration — Completed: 12 months post-workshop; Pending: 60 days TTL; Cancelled: 30 days.</w:t>
      </w:r>
    </w:p>
    <w:p>
      <w:pPr>
        <w:pStyle w:val="ListParagraph"/>
        <w:numPr>
          <w:ilvl w:val="0"/>
          <w:numId w:val="2"/>
        </w:numPr>
        <w:spacing w:after="40" w:before="40"/>
      </w:pPr>
      <w:r>
        <w:rPr>
          <w:rFonts w:ascii="Arial" w:cs="Arial" w:eastAsia="Arial" w:hAnsi="Arial"/>
          <w:sz w:val="22"/>
          <w:szCs w:val="22"/>
        </w:rPr>
        <w:t xml:space="preserve">Contact Us Form — Resolved: 6 months post-resolution (shortest retention of all four forms).</w:t>
      </w:r>
    </w:p>
    <w:p>
      <w:r>
        <w:br w:type="page"/>
      </w:r>
    </w:p>
    <w:p>
      <w:pPr>
        <w:pStyle w:val="Heading1"/>
        <w:pBdr>
          <w:bottom w:val="single" w:color="2E75B6" w:sz="6" w:space="6"/>
        </w:pBdr>
        <w:spacing w:after="180" w:before="360"/>
      </w:pPr>
      <w:r>
        <w:rPr>
          <w:rFonts w:ascii="Arial" w:cs="Arial" w:eastAsia="Arial" w:hAnsi="Arial"/>
          <w:b/>
          <w:bCs/>
          <w:color w:val="1F4E79"/>
          <w:sz w:val="36"/>
          <w:szCs w:val="36"/>
        </w:rPr>
        <w:t xml:space="preserve">Section C — Access Control &amp; Role-Based Access Control (RBAC)</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Objective: Define and document Role-Based Access Control (RBAC) rules for all platform roles, verify that each role can only access data required for their function, and identify access control gaps and testing scenarios.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C.1  Role Definitions</w:t>
      </w:r>
    </w:p>
    <w:p>
      <w:pPr>
        <w:spacing w:after="60" w:before="60"/>
      </w:pPr>
      <w:r>
        <w:rPr>
          <w:rFonts w:ascii="Arial" w:cs="Arial" w:eastAsia="Arial" w:hAnsi="Arial"/>
          <w:sz w:val="22"/>
          <w:szCs w:val="22"/>
        </w:rPr>
        <w:t xml:space="preserve">Eleven distinct roles were identified and documented. Each role was mapped to permitted and prohibited data access, along with a trust level classification.</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60"/>
        <w:gridCol w:w="1760"/>
        <w:gridCol w:w="1000"/>
      </w:tblGrid>
      <w:tr>
        <w:tc>
          <w:tcPr>
            <w:tcW w:type="dxa" w:w="16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Should Access</w:t>
            </w:r>
          </w:p>
        </w:tc>
        <w:tc>
          <w:tcPr>
            <w:tcW w:type="dxa" w:w="27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Should NOT Access</w:t>
            </w:r>
          </w:p>
        </w:tc>
        <w:tc>
          <w:tcPr>
            <w:tcW w:type="dxa" w:w="17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Trust</w:t>
            </w:r>
          </w:p>
        </w:tc>
      </w:tr>
      <w:tr>
        <w:tc>
          <w:tcPr>
            <w:tcW w:type="dxa" w:w="1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Student</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Own profile, grades, attendance, timetable</w:t>
            </w:r>
          </w:p>
        </w:tc>
        <w:tc>
          <w:tcPr>
            <w:tcW w:type="dxa" w:w="2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Other students' data, financial data, admin settings</w:t>
            </w:r>
          </w:p>
        </w:tc>
        <w:tc>
          <w:tcPr>
            <w:tcW w:type="dxa" w:w="1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students</w:t>
            </w:r>
          </w:p>
        </w:tc>
        <w:tc>
          <w:tcPr>
            <w:tcW w:type="dxa" w:w="1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Parent</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Own child's profile, reports, attendance, fee status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Other children's data, teacher records, admin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parents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Teacher / Coordinator</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Assigned class &amp; student academic data, attendance</w:t>
            </w:r>
          </w:p>
        </w:tc>
        <w:tc>
          <w:tcPr>
            <w:tcW w:type="dxa" w:w="2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Whole-school data, financial data, admin settings</w:t>
            </w:r>
          </w:p>
        </w:tc>
        <w:tc>
          <w:tcPr>
            <w:tcW w:type="dxa" w:w="1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coordinator</w:t>
            </w:r>
          </w:p>
        </w:tc>
        <w:tc>
          <w:tcPr>
            <w:tcW w:type="dxa" w:w="1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Counsellor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Assigned counselling cases, student notes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Admin settings, payment data, other schools' data</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management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Librarian</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Library catalogue, issue/return records</w:t>
            </w:r>
          </w:p>
        </w:tc>
        <w:tc>
          <w:tcPr>
            <w:tcW w:type="dxa" w:w="2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Academic grades, financial data, admin settings</w:t>
            </w:r>
          </w:p>
        </w:tc>
        <w:tc>
          <w:tcPr>
            <w:tcW w:type="dxa" w:w="1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librarian</w:t>
            </w:r>
          </w:p>
        </w:tc>
        <w:tc>
          <w:tcPr>
            <w:tcW w:type="dxa" w:w="1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Sports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Sports records, event management, student sports profiles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Academic grades, financial data, admin settings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sports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Extra-Curricular</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Club/activity records, enrolled students</w:t>
            </w:r>
          </w:p>
        </w:tc>
        <w:tc>
          <w:tcPr>
            <w:tcW w:type="dxa" w:w="2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Academic grades, financial data, admin settings</w:t>
            </w:r>
          </w:p>
        </w:tc>
        <w:tc>
          <w:tcPr>
            <w:tcW w:type="dxa" w:w="1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extra_curricular</w:t>
            </w:r>
          </w:p>
        </w:tc>
        <w:tc>
          <w:tcPr>
            <w:tcW w:type="dxa" w:w="1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Accountant</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Fee records, payment history, invoices, financial reports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Academic data, personal notes, admin auth</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accountant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Med-High</w:t>
            </w:r>
          </w:p>
        </w:tc>
      </w:tr>
      <w:tr>
        <w:tc>
          <w:tcPr>
            <w:tcW w:type="dxa" w:w="1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Analytics</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Aggregated dashboards (read-only, no raw PII)</w:t>
            </w:r>
          </w:p>
        </w:tc>
        <w:tc>
          <w:tcPr>
            <w:tcW w:type="dxa" w:w="2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Raw PII, payment details, admin settings</w:t>
            </w:r>
          </w:p>
        </w:tc>
        <w:tc>
          <w:tcPr>
            <w:tcW w:type="dxa" w:w="1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analytics</w:t>
            </w:r>
          </w:p>
        </w:tc>
        <w:tc>
          <w:tcPr>
            <w:tcW w:type="dxa" w:w="1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Principal / School Admin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School-level dashboard, all school users &amp; operations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Other schools' data, platform-wide settings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schools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Platform-wide management, all schools, system config</w:t>
            </w:r>
          </w:p>
        </w:tc>
        <w:tc>
          <w:tcPr>
            <w:tcW w:type="dxa" w:w="2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Raw passwords, unnecessary private notes</w:t>
            </w:r>
          </w:p>
        </w:tc>
        <w:tc>
          <w:tcPr>
            <w:tcW w:type="dxa" w:w="17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admin</w:t>
            </w:r>
          </w:p>
        </w:tc>
        <w:tc>
          <w:tcPr>
            <w:tcW w:type="dxa" w:w="1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Highest</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C.2  Module-Level RBAC Rules Defined</w:t>
      </w:r>
    </w:p>
    <w:p>
      <w:pPr>
        <w:spacing w:after="60" w:before="60"/>
      </w:pPr>
      <w:r>
        <w:rPr>
          <w:rFonts w:ascii="Arial" w:cs="Arial" w:eastAsia="Arial" w:hAnsi="Arial"/>
          <w:sz w:val="22"/>
          <w:szCs w:val="22"/>
        </w:rPr>
        <w:t xml:space="preserve">Detailed access rules were defined for each of the eleven platform modules. Key rules include:</w:t>
      </w:r>
    </w:p>
    <w:p>
      <w:pPr>
        <w:pStyle w:val="ListParagraph"/>
        <w:numPr>
          <w:ilvl w:val="0"/>
          <w:numId w:val="2"/>
        </w:numPr>
        <w:spacing w:after="40" w:before="40"/>
      </w:pPr>
      <w:r>
        <w:rPr>
          <w:rFonts w:ascii="Arial" w:cs="Arial" w:eastAsia="Arial" w:hAnsi="Arial"/>
          <w:sz w:val="22"/>
          <w:szCs w:val="22"/>
        </w:rPr>
        <w:t xml:space="preserve">students module — Students: read-only own data; Teachers: read/write assigned class only; Accountant, Librarian, Sports, Extra-Curricular: no access to academic records.</w:t>
      </w:r>
    </w:p>
    <w:p>
      <w:pPr>
        <w:pStyle w:val="ListParagraph"/>
        <w:numPr>
          <w:ilvl w:val="0"/>
          <w:numId w:val="2"/>
        </w:numPr>
        <w:spacing w:after="40" w:before="40"/>
      </w:pPr>
      <w:r>
        <w:rPr>
          <w:rFonts w:ascii="Arial" w:cs="Arial" w:eastAsia="Arial" w:hAnsi="Arial"/>
          <w:sz w:val="22"/>
          <w:szCs w:val="22"/>
        </w:rPr>
        <w:t xml:space="preserve">parents module — Parents can only view their own child's data, enforced via parent_id foreign key.</w:t>
      </w:r>
    </w:p>
    <w:p>
      <w:pPr>
        <w:pStyle w:val="ListParagraph"/>
        <w:numPr>
          <w:ilvl w:val="0"/>
          <w:numId w:val="2"/>
        </w:numPr>
        <w:spacing w:after="40" w:before="40"/>
      </w:pPr>
      <w:r>
        <w:rPr>
          <w:rFonts w:ascii="Arial" w:cs="Arial" w:eastAsia="Arial" w:hAnsi="Arial"/>
          <w:sz w:val="22"/>
          <w:szCs w:val="22"/>
        </w:rPr>
        <w:t xml:space="preserve">coordinator module — Teachers access assigned classes only; cannot access other classes or schools.</w:t>
      </w:r>
    </w:p>
    <w:p>
      <w:pPr>
        <w:pStyle w:val="ListParagraph"/>
        <w:numPr>
          <w:ilvl w:val="0"/>
          <w:numId w:val="2"/>
        </w:numPr>
        <w:spacing w:after="40" w:before="40"/>
      </w:pPr>
      <w:r>
        <w:rPr>
          <w:rFonts w:ascii="Arial" w:cs="Arial" w:eastAsia="Arial" w:hAnsi="Arial"/>
          <w:sz w:val="22"/>
          <w:szCs w:val="22"/>
        </w:rPr>
        <w:t xml:space="preserve">accountant module — All non-accountant roles have no access to fee or payment APIs.</w:t>
      </w:r>
    </w:p>
    <w:p>
      <w:pPr>
        <w:pStyle w:val="ListParagraph"/>
        <w:numPr>
          <w:ilvl w:val="0"/>
          <w:numId w:val="2"/>
        </w:numPr>
        <w:spacing w:after="40" w:before="40"/>
      </w:pPr>
      <w:r>
        <w:rPr>
          <w:rFonts w:ascii="Arial" w:cs="Arial" w:eastAsia="Arial" w:hAnsi="Arial"/>
          <w:sz w:val="22"/>
          <w:szCs w:val="22"/>
        </w:rPr>
        <w:t xml:space="preserve">analytics module — Read-only aggregated dashboards; no raw PII; no write access for analytics role.</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C.3  Access Control Test Scenarios</w:t>
      </w:r>
    </w:p>
    <w:p>
      <w:pPr>
        <w:spacing w:after="60" w:before="60"/>
      </w:pPr>
      <w:r>
        <w:rPr>
          <w:rFonts w:ascii="Arial" w:cs="Arial" w:eastAsia="Arial" w:hAnsi="Arial"/>
          <w:sz w:val="22"/>
          <w:szCs w:val="22"/>
        </w:rPr>
        <w:t xml:space="preserve">The following test cases were defined to verify RBAC enforcement at the API layer:</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48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Student A tries to access Student B's report URL</w:t>
            </w:r>
          </w:p>
        </w:tc>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HTTP 403 — Access Denied</w:t>
            </w:r>
          </w:p>
        </w:tc>
      </w:tr>
      <w:tr>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Teacher from School A requests School B student API</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HTTP 403 — Access Denied</w:t>
            </w:r>
          </w:p>
        </w:tc>
      </w:tr>
      <w:tr>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Parent changes childId in API request payload</w:t>
            </w:r>
          </w:p>
        </w:tc>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HTTP 403 — Access Denied</w:t>
            </w:r>
          </w:p>
        </w:tc>
      </w:tr>
      <w:tr>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Expired JWT token is used to call a protected endpoint</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HTTP 401 — Request Rejected</w:t>
            </w:r>
          </w:p>
        </w:tc>
      </w:tr>
      <w:tr>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Deleted user's token is reused after account removal</w:t>
            </w:r>
          </w:p>
        </w:tc>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HTTP 401 — Request Rejected</w:t>
            </w:r>
          </w:p>
        </w:tc>
      </w:tr>
      <w:tr>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 role changed but old token remains active</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Token invalidated or rechecked via tokenVersion</w:t>
            </w:r>
          </w:p>
        </w:tc>
      </w:tr>
      <w:tr>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Admin-only API accessed by teacher role</w:t>
            </w:r>
          </w:p>
        </w:tc>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HTTP 403 — Access Denied</w:t>
            </w:r>
          </w:p>
        </w:tc>
      </w:tr>
      <w:tr>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Student accesses counselling data not assigned to them</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HTTP 403 — Access Denied</w:t>
            </w:r>
          </w:p>
        </w:tc>
      </w:tr>
      <w:tr>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Parent accesses fee records directly (no portal access)</w:t>
            </w:r>
          </w:p>
        </w:tc>
        <w:tc>
          <w:tcPr>
            <w:tcW w:type="dxa" w:w="48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HTTP 403 — Access Denied</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C.4  Database Schema Changes Required</w:t>
      </w:r>
    </w:p>
    <w:p>
      <w:pPr>
        <w:pStyle w:val="ListParagraph"/>
        <w:numPr>
          <w:ilvl w:val="0"/>
          <w:numId w:val="2"/>
        </w:numPr>
        <w:spacing w:after="40" w:before="40"/>
      </w:pPr>
      <w:r>
        <w:rPr>
          <w:rFonts w:ascii="Arial" w:cs="Arial" w:eastAsia="Arial" w:hAnsi="Arial"/>
          <w:sz w:val="22"/>
          <w:szCs w:val="22"/>
        </w:rPr>
        <w:t xml:space="preserve">Add schoolId field to all collections to enforce multi-tenant school-level data isolation.</w:t>
      </w:r>
    </w:p>
    <w:p>
      <w:pPr>
        <w:pStyle w:val="ListParagraph"/>
        <w:numPr>
          <w:ilvl w:val="0"/>
          <w:numId w:val="2"/>
        </w:numPr>
        <w:spacing w:after="40" w:before="40"/>
      </w:pPr>
      <w:r>
        <w:rPr>
          <w:rFonts w:ascii="Arial" w:cs="Arial" w:eastAsia="Arial" w:hAnsi="Arial"/>
          <w:sz w:val="22"/>
          <w:szCs w:val="22"/>
        </w:rPr>
        <w:t xml:space="preserve">Add parentId foreign key to student records for parent-child access enforcement.</w:t>
      </w:r>
    </w:p>
    <w:p>
      <w:pPr>
        <w:pStyle w:val="ListParagraph"/>
        <w:numPr>
          <w:ilvl w:val="0"/>
          <w:numId w:val="2"/>
        </w:numPr>
        <w:spacing w:after="40" w:before="40"/>
      </w:pPr>
      <w:r>
        <w:rPr>
          <w:rFonts w:ascii="Arial" w:cs="Arial" w:eastAsia="Arial" w:hAnsi="Arial"/>
          <w:sz w:val="22"/>
          <w:szCs w:val="22"/>
        </w:rPr>
        <w:t xml:space="preserve">Add tokenVersion field to user documents to support forced session invalidation on role change.</w:t>
      </w:r>
    </w:p>
    <w:p>
      <w:pPr>
        <w:pStyle w:val="ListParagraph"/>
        <w:numPr>
          <w:ilvl w:val="0"/>
          <w:numId w:val="2"/>
        </w:numPr>
        <w:spacing w:after="40" w:before="40"/>
      </w:pPr>
      <w:r>
        <w:rPr>
          <w:rFonts w:ascii="Arial" w:cs="Arial" w:eastAsia="Arial" w:hAnsi="Arial"/>
          <w:sz w:val="22"/>
          <w:szCs w:val="22"/>
        </w:rPr>
        <w:t xml:space="preserve">Ensure all single-resource endpoints validate IDOR (Insecure Direct Object Reference) by cross-checking record ownership against req.user.id and req.user.schoolId.</w:t>
      </w:r>
    </w:p>
    <w:p>
      <w:r>
        <w:br w:type="page"/>
      </w:r>
    </w:p>
    <w:p>
      <w:pPr>
        <w:pStyle w:val="Heading1"/>
        <w:pBdr>
          <w:bottom w:val="single" w:color="2E75B6" w:sz="6" w:space="6"/>
        </w:pBdr>
        <w:spacing w:after="180" w:before="360"/>
      </w:pPr>
      <w:r>
        <w:rPr>
          <w:rFonts w:ascii="Arial" w:cs="Arial" w:eastAsia="Arial" w:hAnsi="Arial"/>
          <w:b/>
          <w:bCs/>
          <w:color w:val="1F4E79"/>
          <w:sz w:val="36"/>
          <w:szCs w:val="36"/>
        </w:rPr>
        <w:t xml:space="preserve">Section D — API &amp; Backend Security</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Objective: Review every backend API endpoint for security controls, define middleware architecture, document secure coding patterns, and produce a ZAP scan report of the live sproutsong.com API.</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D.1  API Security Checklist</w:t>
      </w:r>
    </w:p>
    <w:p>
      <w:pPr>
        <w:spacing w:after="60" w:before="60"/>
      </w:pPr>
      <w:r>
        <w:rPr>
          <w:rFonts w:ascii="Arial" w:cs="Arial" w:eastAsia="Arial" w:hAnsi="Arial"/>
          <w:sz w:val="22"/>
          <w:szCs w:val="22"/>
        </w:rPr>
        <w:t xml:space="preserve">Every backend API endpoint was assessed against the following mandatory security controls. No endpoint should be deployed to production unless all controls are satisfied.</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Security Control</w:t>
            </w:r>
          </w:p>
        </w:tc>
        <w:tc>
          <w:tcPr>
            <w:tcW w:type="dxa" w:w="3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Authentication middleware (JWT verify + tokenVersion check)</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Role-based permission check (authorize middleware)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School/tenant-level ownership check (scopeToSchool)</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Object-level IDOR check on single-resource endpoints (scopeToSelf)</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Input validation (Joi / Zod schema)</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File type validation (file upload endpoints only)</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File size limit enforced (Multer / busboy)</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Rate limiting — global and per-endpoint where sensitive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Error handling without leaking stack traces</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Secure logging — no passwords, tokens, or PII in logs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No secrets in API response (no passwords, tokenVersion, etc.)</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ObjectId format validated before any database query</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HTTP method restriction (GET routes cannot be POSTed)</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HTTPS only — no HTTP fallback in production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6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CORS restricted to known frontend origins only</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D.2  Middleware Architecture Defined</w:t>
      </w:r>
    </w:p>
    <w:p>
      <w:pPr>
        <w:spacing w:after="60" w:before="60"/>
      </w:pPr>
      <w:r>
        <w:rPr>
          <w:rFonts w:ascii="Arial" w:cs="Arial" w:eastAsia="Arial" w:hAnsi="Arial"/>
          <w:sz w:val="22"/>
          <w:szCs w:val="22"/>
        </w:rPr>
        <w:t xml:space="preserve">Every protected route must pass through the following middleware chain in exact order. Skipping any step creates a security gap.</w:t>
      </w:r>
    </w:p>
    <w:p>
      <w:pPr>
        <w:pStyle w:val="ListParagraph"/>
        <w:numPr>
          <w:ilvl w:val="0"/>
          <w:numId w:val="2"/>
        </w:numPr>
        <w:spacing w:after="40" w:before="40"/>
      </w:pPr>
      <w:r>
        <w:rPr>
          <w:rFonts w:ascii="Arial" w:cs="Arial" w:eastAsia="Arial" w:hAnsi="Arial"/>
          <w:sz w:val="22"/>
          <w:szCs w:val="22"/>
        </w:rPr>
        <w:t xml:space="preserve">Step 1 — authenticate: Verifies JWT signature, checks expiry, loads user from MongoDB, validates tokenVersion. Attaches req.user to request.</w:t>
      </w:r>
    </w:p>
    <w:p>
      <w:pPr>
        <w:pStyle w:val="ListParagraph"/>
        <w:numPr>
          <w:ilvl w:val="0"/>
          <w:numId w:val="2"/>
        </w:numPr>
        <w:spacing w:after="40" w:before="40"/>
      </w:pPr>
      <w:r>
        <w:rPr>
          <w:rFonts w:ascii="Arial" w:cs="Arial" w:eastAsia="Arial" w:hAnsi="Arial"/>
          <w:sz w:val="22"/>
          <w:szCs w:val="22"/>
        </w:rPr>
        <w:t xml:space="preserve">Step 2 — authorize(module, action): Checks req.user.role against the RBAC permission matrix for the requested module and action.</w:t>
      </w:r>
    </w:p>
    <w:p>
      <w:pPr>
        <w:pStyle w:val="ListParagraph"/>
        <w:numPr>
          <w:ilvl w:val="0"/>
          <w:numId w:val="2"/>
        </w:numPr>
        <w:spacing w:after="40" w:before="40"/>
      </w:pPr>
      <w:r>
        <w:rPr>
          <w:rFonts w:ascii="Arial" w:cs="Arial" w:eastAsia="Arial" w:hAnsi="Arial"/>
          <w:sz w:val="22"/>
          <w:szCs w:val="22"/>
        </w:rPr>
        <w:t xml:space="preserve">Step 3 — scopeToSchool: Attaches schoolFilter ({schoolId: req.user.schoolId}) to req. All subsequent DB queries must include this filter — prevents cross-school data leakage.</w:t>
      </w:r>
    </w:p>
    <w:p>
      <w:pPr>
        <w:pStyle w:val="ListParagraph"/>
        <w:numPr>
          <w:ilvl w:val="0"/>
          <w:numId w:val="2"/>
        </w:numPr>
        <w:spacing w:after="40" w:before="40"/>
      </w:pPr>
      <w:r>
        <w:rPr>
          <w:rFonts w:ascii="Arial" w:cs="Arial" w:eastAsia="Arial" w:hAnsi="Arial"/>
          <w:sz w:val="22"/>
          <w:szCs w:val="22"/>
        </w:rPr>
        <w:t xml:space="preserve">Step 4 — validateObjectId(paramName): Validates that URL parameters are valid MongoDB ObjectIds before any database query.</w:t>
      </w:r>
    </w:p>
    <w:p>
      <w:pPr>
        <w:pStyle w:val="ListParagraph"/>
        <w:numPr>
          <w:ilvl w:val="0"/>
          <w:numId w:val="2"/>
        </w:numPr>
        <w:spacing w:after="40" w:before="40"/>
      </w:pPr>
      <w:r>
        <w:rPr>
          <w:rFonts w:ascii="Arial" w:cs="Arial" w:eastAsia="Arial" w:hAnsi="Arial"/>
          <w:sz w:val="22"/>
          <w:szCs w:val="22"/>
        </w:rPr>
        <w:t xml:space="preserve">Step 5 — scopeToSelf(fn): IDOR check for single-resource endpoints. Verifies the requesting user owns or is authorized for the specific record being accessed.</w:t>
      </w:r>
    </w:p>
    <w:p>
      <w:pPr>
        <w:pStyle w:val="ListParagraph"/>
        <w:numPr>
          <w:ilvl w:val="0"/>
          <w:numId w:val="2"/>
        </w:numPr>
        <w:spacing w:after="40" w:before="40"/>
      </w:pPr>
      <w:r>
        <w:rPr>
          <w:rFonts w:ascii="Arial" w:cs="Arial" w:eastAsia="Arial" w:hAnsi="Arial"/>
          <w:sz w:val="22"/>
          <w:szCs w:val="22"/>
        </w:rPr>
        <w:t xml:space="preserve">Step 6 — Controller: Business logic and database operations, always including the schoolFilter from Step 3.</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D.3  ZAP Security Scan — sproutsong.com API</w:t>
      </w:r>
    </w:p>
    <w:p>
      <w:pPr>
        <w:spacing w:after="60" w:before="60"/>
      </w:pPr>
      <w:r>
        <w:rPr>
          <w:rFonts w:ascii="Arial" w:cs="Arial" w:eastAsia="Arial" w:hAnsi="Arial"/>
          <w:sz w:val="22"/>
          <w:szCs w:val="22"/>
        </w:rPr>
        <w:t xml:space="preserve">An OWASP ZAP scan was conducted against the live SproutSong website and API. The following alerts were identified:</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
        <w:gridCol w:w="3420"/>
        <w:gridCol w:w="2000"/>
        <w:gridCol w:w="4000"/>
      </w:tblGrid>
      <w:tr>
        <w:tc>
          <w:tcPr>
            <w:tcW w:type="dxa" w:w="3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3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1</w:t>
            </w:r>
          </w:p>
        </w:tc>
        <w:tc>
          <w:tcPr>
            <w:tcW w:type="dxa" w:w="34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Missing Content Security Policy (CSP) header</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c>
          <w:tcPr>
            <w:tcW w:type="dxa" w:w="4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Define and implement a strict CSP header declaring approved content sources.</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Clickjacking protection absent — no X-Frame-Options or CSP frame-ancestors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Add X-Frame-Options: DENY or Content-Security-Policy: frame-ancestors 'none'.</w:t>
            </w:r>
          </w:p>
        </w:tc>
      </w:tr>
      <w:tr>
        <w:tc>
          <w:tcPr>
            <w:tcW w:type="dxa" w:w="3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34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Server HTTP response header leaking version information</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Low–Medium</w:t>
            </w:r>
          </w:p>
        </w:tc>
        <w:tc>
          <w:tcPr>
            <w:tcW w:type="dxa" w:w="4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Remove or suppress the Server header in production (e.g. Nginx: server_tokens off).</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HSTS (HTTP Strict Transport Security) not set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Add Strict-Transport-Security: max-age=31536000; includeSubDomains; preload.</w:t>
            </w:r>
          </w:p>
        </w:tc>
      </w:tr>
      <w:tr>
        <w:tc>
          <w:tcPr>
            <w:tcW w:type="dxa" w:w="3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5</w:t>
            </w:r>
          </w:p>
        </w:tc>
        <w:tc>
          <w:tcPr>
            <w:tcW w:type="dxa" w:w="34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X-Content-Type-Options header missing (MIME sniffing risk)</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Low–Medium</w:t>
            </w:r>
          </w:p>
        </w:tc>
        <w:tc>
          <w:tcPr>
            <w:tcW w:type="dxa" w:w="4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Set X-Content-Type-Options: nosniff on all responses including error pages.</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Cacheable API responses containing potentially sensitive data (AJAX Spider)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Add Cache-Control: no-cache, no-store, must-revalidate, private on sensitive endpoints.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D.4  API Route Design Standard</w:t>
      </w:r>
    </w:p>
    <w:p>
      <w:pPr>
        <w:spacing w:after="60" w:before="60"/>
      </w:pPr>
      <w:r>
        <w:rPr>
          <w:rFonts w:ascii="Arial" w:cs="Arial" w:eastAsia="Arial" w:hAnsi="Arial"/>
          <w:sz w:val="22"/>
          <w:szCs w:val="22"/>
        </w:rPr>
        <w:t xml:space="preserve">A consistent route naming standard was defined for all modules:</w:t>
      </w:r>
    </w:p>
    <w:p>
      <w:pPr>
        <w:pStyle w:val="ListParagraph"/>
        <w:numPr>
          <w:ilvl w:val="0"/>
          <w:numId w:val="2"/>
        </w:numPr>
        <w:spacing w:after="40" w:before="40"/>
      </w:pPr>
      <w:r>
        <w:rPr>
          <w:rFonts w:ascii="Arial" w:cs="Arial" w:eastAsia="Arial" w:hAnsi="Arial"/>
          <w:sz w:val="22"/>
          <w:szCs w:val="22"/>
        </w:rPr>
        <w:t xml:space="preserve">Pattern: /api/v1/&lt;module&gt;/&lt;resource&gt;/&lt;:id&gt;/&lt;action&gt;</w:t>
      </w:r>
    </w:p>
    <w:p>
      <w:pPr>
        <w:pStyle w:val="ListParagraph"/>
        <w:numPr>
          <w:ilvl w:val="0"/>
          <w:numId w:val="2"/>
        </w:numPr>
        <w:spacing w:after="40" w:before="40"/>
      </w:pPr>
      <w:r>
        <w:rPr>
          <w:rFonts w:ascii="Arial" w:cs="Arial" w:eastAsia="Arial" w:hAnsi="Arial"/>
          <w:sz w:val="22"/>
          <w:szCs w:val="22"/>
        </w:rPr>
        <w:t xml:space="preserve">All route IDs must be validated as valid MongoDB ObjectIds before any DB query.</w:t>
      </w:r>
    </w:p>
    <w:p>
      <w:pPr>
        <w:pStyle w:val="ListParagraph"/>
        <w:numPr>
          <w:ilvl w:val="0"/>
          <w:numId w:val="2"/>
        </w:numPr>
        <w:spacing w:after="40" w:before="40"/>
      </w:pPr>
      <w:r>
        <w:rPr>
          <w:rFonts w:ascii="Arial" w:cs="Arial" w:eastAsia="Arial" w:hAnsi="Arial"/>
          <w:sz w:val="22"/>
          <w:szCs w:val="22"/>
        </w:rPr>
        <w:t xml:space="preserve">Internal structure (database _id patterns) must never be exposed in URLs.</w:t>
      </w:r>
    </w:p>
    <w:p>
      <w:pPr>
        <w:pStyle w:val="ListParagraph"/>
        <w:numPr>
          <w:ilvl w:val="0"/>
          <w:numId w:val="2"/>
        </w:numPr>
        <w:spacing w:after="40" w:before="40"/>
      </w:pPr>
      <w:r>
        <w:rPr>
          <w:rFonts w:ascii="Arial" w:cs="Arial" w:eastAsia="Arial" w:hAnsi="Arial"/>
          <w:sz w:val="22"/>
          <w:szCs w:val="22"/>
        </w:rPr>
        <w:t xml:space="preserve">Global rate limiter applied: 300 requests per 60 seconds per IP across all /api/ routes.</w:t>
      </w:r>
    </w:p>
    <w:p>
      <w:pPr>
        <w:pStyle w:val="ListParagraph"/>
        <w:numPr>
          <w:ilvl w:val="0"/>
          <w:numId w:val="2"/>
        </w:numPr>
        <w:spacing w:after="40" w:before="40"/>
      </w:pPr>
      <w:r>
        <w:rPr>
          <w:rFonts w:ascii="Arial" w:cs="Arial" w:eastAsia="Arial" w:hAnsi="Arial"/>
          <w:sz w:val="22"/>
          <w:szCs w:val="22"/>
        </w:rPr>
        <w:t xml:space="preserve">Helmet.js applied globally for security headers. express.json body limit set to 1mb to prevent payload bombing.</w:t>
      </w:r>
    </w:p>
    <w:p>
      <w:r>
        <w:br w:type="page"/>
      </w:r>
    </w:p>
    <w:p>
      <w:pPr>
        <w:pStyle w:val="Heading1"/>
        <w:pBdr>
          <w:bottom w:val="single" w:color="2E75B6" w:sz="6" w:space="6"/>
        </w:pBdr>
        <w:spacing w:after="180" w:before="360"/>
      </w:pPr>
      <w:r>
        <w:rPr>
          <w:rFonts w:ascii="Arial" w:cs="Arial" w:eastAsia="Arial" w:hAnsi="Arial"/>
          <w:b/>
          <w:bCs/>
          <w:color w:val="1F4E79"/>
          <w:sz w:val="36"/>
          <w:szCs w:val="36"/>
        </w:rPr>
        <w:t xml:space="preserve">Section E — MongoDB Security</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Objective: Harden the MongoDB database configuration, implement authentication and least-privilege user management, define encryption requirements, and produce a production deployment checklist.</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E.1  Why MongoDB Security Is Critical</w:t>
      </w:r>
    </w:p>
    <w:p>
      <w:pPr>
        <w:spacing w:after="60" w:before="60"/>
      </w:pPr>
      <w:r>
        <w:rPr>
          <w:rFonts w:ascii="Arial" w:cs="Arial" w:eastAsia="Arial" w:hAnsi="Arial"/>
          <w:sz w:val="22"/>
          <w:szCs w:val="22"/>
        </w:rPr>
        <w:t xml:space="preserve">SproutSong stores all student academic records, parent PII, fee transactions, counselling notes, hostel records, and Aadhaar-linked data in MongoDB. A misconfigured database represents the most direct path to a catastrophic data breach, as it can be accessed directly without exploiting any application code.</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Reference: In 2017, over 27,000 MongoDB instances were wiped and held for ransom because they were publicly exposed with no authentication. MongoDB's default configuration binds to all interfaces (0.0.0.0) — this must be changed before any production deployment.</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E.2  Network Hardening</w:t>
      </w:r>
    </w:p>
    <w:p>
      <w:pPr>
        <w:pStyle w:val="ListParagraph"/>
        <w:numPr>
          <w:ilvl w:val="0"/>
          <w:numId w:val="2"/>
        </w:numPr>
        <w:spacing w:after="40" w:before="40"/>
      </w:pPr>
      <w:r>
        <w:rPr>
          <w:rFonts w:ascii="Arial" w:cs="Arial" w:eastAsia="Arial" w:hAnsi="Arial"/>
          <w:sz w:val="22"/>
          <w:szCs w:val="22"/>
        </w:rPr>
        <w:t xml:space="preserve">MongoDB must bind only to localhost (127.0.0.1) or private VPC IP — never to 0.0.0.0.</w:t>
      </w:r>
    </w:p>
    <w:p>
      <w:pPr>
        <w:pStyle w:val="ListParagraph"/>
        <w:numPr>
          <w:ilvl w:val="0"/>
          <w:numId w:val="2"/>
        </w:numPr>
        <w:spacing w:after="40" w:before="40"/>
      </w:pPr>
      <w:r>
        <w:rPr>
          <w:rFonts w:ascii="Arial" w:cs="Arial" w:eastAsia="Arial" w:hAnsi="Arial"/>
          <w:sz w:val="22"/>
          <w:szCs w:val="22"/>
        </w:rPr>
        <w:t xml:space="preserve">UFW firewall rule: deny port 27017 by default; allow only from the Express application server's private IP.</w:t>
      </w:r>
    </w:p>
    <w:p>
      <w:pPr>
        <w:pStyle w:val="ListParagraph"/>
        <w:numPr>
          <w:ilvl w:val="0"/>
          <w:numId w:val="2"/>
        </w:numPr>
        <w:spacing w:after="40" w:before="40"/>
      </w:pPr>
      <w:r>
        <w:rPr>
          <w:rFonts w:ascii="Arial" w:cs="Arial" w:eastAsia="Arial" w:hAnsi="Arial"/>
          <w:sz w:val="22"/>
          <w:szCs w:val="22"/>
        </w:rPr>
        <w:t xml:space="preserve">MongoDB Atlas (if used): whitelist only the server's static IP. Never use 0.0.0.0/0 (Allow Access from Anywhere) in production.</w:t>
      </w:r>
    </w:p>
    <w:p>
      <w:pPr>
        <w:pStyle w:val="ListParagraph"/>
        <w:numPr>
          <w:ilvl w:val="0"/>
          <w:numId w:val="2"/>
        </w:numPr>
        <w:spacing w:after="40" w:before="40"/>
      </w:pPr>
      <w:r>
        <w:rPr>
          <w:rFonts w:ascii="Arial" w:cs="Arial" w:eastAsia="Arial" w:hAnsi="Arial"/>
          <w:sz w:val="22"/>
          <w:szCs w:val="22"/>
        </w:rPr>
        <w:t xml:space="preserve">Verification command: sudo ss -tlnp | grep 27017 — should show 127.0.0.1:27017 only.</w:t>
      </w:r>
    </w:p>
    <w:p>
      <w:pPr>
        <w:pStyle w:val="ListParagraph"/>
        <w:numPr>
          <w:ilvl w:val="0"/>
          <w:numId w:val="2"/>
        </w:numPr>
        <w:spacing w:after="40" w:before="40"/>
      </w:pPr>
      <w:r>
        <w:rPr>
          <w:rFonts w:ascii="Arial" w:cs="Arial" w:eastAsia="Arial" w:hAnsi="Arial"/>
          <w:sz w:val="22"/>
          <w:szCs w:val="22"/>
        </w:rPr>
        <w:t xml:space="preserve">External port scan verification: nmap -p 27017 &lt;public-ip&gt; — should show 'filtered'.</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E.3  Authentication &amp; User Management</w:t>
      </w:r>
    </w:p>
    <w:p>
      <w:pPr>
        <w:spacing w:after="60" w:before="60"/>
      </w:pPr>
      <w:r>
        <w:rPr>
          <w:rFonts w:ascii="Arial" w:cs="Arial" w:eastAsia="Arial" w:hAnsi="Arial"/>
          <w:sz w:val="22"/>
          <w:szCs w:val="22"/>
        </w:rPr>
        <w:t xml:space="preserve">Authentication must be enabled in mongod.conf before any production deployment. Separate database users must be created per role — the principle of least privilege.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560"/>
        <w:gridCol w:w="1600"/>
      </w:tblGrid>
      <w:tr>
        <w:tc>
          <w:tcPr>
            <w:tcW w:type="dxa" w:w="2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DB User</w:t>
            </w:r>
          </w:p>
        </w:tc>
        <w:tc>
          <w:tcPr>
            <w:tcW w:type="dxa" w:w="24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Privileges</w:t>
            </w:r>
          </w:p>
        </w:tc>
        <w:tc>
          <w:tcPr>
            <w:tcW w:type="dxa" w:w="21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15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 Drop?</w:t>
            </w:r>
          </w:p>
        </w:tc>
        <w:tc>
          <w:tcPr>
            <w:tcW w:type="dxa" w:w="16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 Read System?</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sproutsong_app</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readWrite on sproutsong DB only</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Express.js application (MONGODB_URI)</w:t>
            </w:r>
          </w:p>
        </w:tc>
        <w:tc>
          <w:tcPr>
            <w:tcW w:type="dxa" w:w="1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sproutsong_admin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userAdminAnyDatabase (admin DB only)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Migrations, schema changes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sproutsong_backup</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backup role only</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Automated backup service</w:t>
            </w:r>
          </w:p>
        </w:tc>
        <w:tc>
          <w:tcPr>
            <w:tcW w:type="dxa" w:w="1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E.4  Encryption Requirements</w:t>
      </w:r>
    </w:p>
    <w:p>
      <w:pPr>
        <w:pStyle w:val="ListParagraph"/>
        <w:numPr>
          <w:ilvl w:val="0"/>
          <w:numId w:val="2"/>
        </w:numPr>
        <w:spacing w:after="40" w:before="40"/>
      </w:pPr>
      <w:r>
        <w:rPr>
          <w:rFonts w:ascii="Arial" w:cs="Arial" w:eastAsia="Arial" w:hAnsi="Arial"/>
          <w:sz w:val="22"/>
          <w:szCs w:val="22"/>
        </w:rPr>
        <w:t xml:space="preserve">Encryption in transit: Enable TLS/SSL in mongod.conf. All connections must use mongodb+srv:// or a TLS-enabled URI.</w:t>
      </w:r>
    </w:p>
    <w:p>
      <w:pPr>
        <w:pStyle w:val="ListParagraph"/>
        <w:numPr>
          <w:ilvl w:val="0"/>
          <w:numId w:val="2"/>
        </w:numPr>
        <w:spacing w:after="40" w:before="40"/>
      </w:pPr>
      <w:r>
        <w:rPr>
          <w:rFonts w:ascii="Arial" w:cs="Arial" w:eastAsia="Arial" w:hAnsi="Arial"/>
          <w:sz w:val="22"/>
          <w:szCs w:val="22"/>
        </w:rPr>
        <w:t xml:space="preserve">Encryption at rest: Enable encrypted storage engine (AES-256) or use full-disk encryption at the OS/cloud level.</w:t>
      </w:r>
    </w:p>
    <w:p>
      <w:pPr>
        <w:pStyle w:val="ListParagraph"/>
        <w:numPr>
          <w:ilvl w:val="0"/>
          <w:numId w:val="2"/>
        </w:numPr>
        <w:spacing w:after="40" w:before="40"/>
      </w:pPr>
      <w:r>
        <w:rPr>
          <w:rFonts w:ascii="Arial" w:cs="Arial" w:eastAsia="Arial" w:hAnsi="Arial"/>
          <w:sz w:val="22"/>
          <w:szCs w:val="22"/>
        </w:rPr>
        <w:t xml:space="preserve">Field-level encryption: Apply mongoose-field-encryption or MongoDB CSFLE to teacher bank details, medical info, government IDs, and parent contact PII.</w:t>
      </w:r>
    </w:p>
    <w:p>
      <w:pPr>
        <w:pStyle w:val="ListParagraph"/>
        <w:numPr>
          <w:ilvl w:val="0"/>
          <w:numId w:val="2"/>
        </w:numPr>
        <w:spacing w:after="40" w:before="40"/>
      </w:pPr>
      <w:r>
        <w:rPr>
          <w:rFonts w:ascii="Arial" w:cs="Arial" w:eastAsia="Arial" w:hAnsi="Arial"/>
          <w:sz w:val="22"/>
          <w:szCs w:val="22"/>
        </w:rPr>
        <w:t xml:space="preserve">Key storage: Encryption keys must be stored in environment variables only — never hardcoded in the codebase or committed to Git.</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E.5  MongoDB Production Security Checklist</w:t>
      </w:r>
    </w:p>
    <w:p>
      <w:pPr>
        <w:pStyle w:val="ListParagraph"/>
        <w:numPr>
          <w:ilvl w:val="0"/>
          <w:numId w:val="2"/>
        </w:numPr>
        <w:spacing w:after="40" w:before="40"/>
      </w:pPr>
      <w:r>
        <w:rPr>
          <w:rFonts w:ascii="Arial" w:cs="Arial" w:eastAsia="Arial" w:hAnsi="Arial"/>
          <w:sz w:val="22"/>
          <w:szCs w:val="22"/>
        </w:rPr>
        <w:t xml:space="preserve">MongoDB not publicly exposed (bindIp = 127.0.0.1)</w:t>
      </w:r>
    </w:p>
    <w:p>
      <w:pPr>
        <w:pStyle w:val="ListParagraph"/>
        <w:numPr>
          <w:ilvl w:val="0"/>
          <w:numId w:val="2"/>
        </w:numPr>
        <w:spacing w:after="40" w:before="40"/>
      </w:pPr>
      <w:r>
        <w:rPr>
          <w:rFonts w:ascii="Arial" w:cs="Arial" w:eastAsia="Arial" w:hAnsi="Arial"/>
          <w:sz w:val="22"/>
          <w:szCs w:val="22"/>
        </w:rPr>
        <w:t xml:space="preserve">Authorization enabled in mongod.conf</w:t>
      </w:r>
    </w:p>
    <w:p>
      <w:pPr>
        <w:pStyle w:val="ListParagraph"/>
        <w:numPr>
          <w:ilvl w:val="0"/>
          <w:numId w:val="2"/>
        </w:numPr>
        <w:spacing w:after="40" w:before="40"/>
      </w:pPr>
      <w:r>
        <w:rPr>
          <w:rFonts w:ascii="Arial" w:cs="Arial" w:eastAsia="Arial" w:hAnsi="Arial"/>
          <w:sz w:val="22"/>
          <w:szCs w:val="22"/>
        </w:rPr>
        <w:t xml:space="preserve">Strong unique passwords for all DB users</w:t>
      </w:r>
    </w:p>
    <w:p>
      <w:pPr>
        <w:pStyle w:val="ListParagraph"/>
        <w:numPr>
          <w:ilvl w:val="0"/>
          <w:numId w:val="2"/>
        </w:numPr>
        <w:spacing w:after="40" w:before="40"/>
      </w:pPr>
      <w:r>
        <w:rPr>
          <w:rFonts w:ascii="Arial" w:cs="Arial" w:eastAsia="Arial" w:hAnsi="Arial"/>
          <w:sz w:val="22"/>
          <w:szCs w:val="22"/>
        </w:rPr>
        <w:t xml:space="preserve">Separate DB users for app / admin / backup</w:t>
      </w:r>
    </w:p>
    <w:p>
      <w:pPr>
        <w:pStyle w:val="ListParagraph"/>
        <w:numPr>
          <w:ilvl w:val="0"/>
          <w:numId w:val="2"/>
        </w:numPr>
        <w:spacing w:after="40" w:before="40"/>
      </w:pPr>
      <w:r>
        <w:rPr>
          <w:rFonts w:ascii="Arial" w:cs="Arial" w:eastAsia="Arial" w:hAnsi="Arial"/>
          <w:sz w:val="22"/>
          <w:szCs w:val="22"/>
        </w:rPr>
        <w:t xml:space="preserve">Least privilege permissions verified</w:t>
      </w:r>
    </w:p>
    <w:p>
      <w:pPr>
        <w:pStyle w:val="ListParagraph"/>
        <w:numPr>
          <w:ilvl w:val="0"/>
          <w:numId w:val="2"/>
        </w:numPr>
        <w:spacing w:after="40" w:before="40"/>
      </w:pPr>
      <w:r>
        <w:rPr>
          <w:rFonts w:ascii="Arial" w:cs="Arial" w:eastAsia="Arial" w:hAnsi="Arial"/>
          <w:sz w:val="22"/>
          <w:szCs w:val="22"/>
        </w:rPr>
        <w:t xml:space="preserve">TLS/SSL enabled for all connections</w:t>
      </w:r>
    </w:p>
    <w:p>
      <w:pPr>
        <w:pStyle w:val="ListParagraph"/>
        <w:numPr>
          <w:ilvl w:val="0"/>
          <w:numId w:val="2"/>
        </w:numPr>
        <w:spacing w:after="40" w:before="40"/>
      </w:pPr>
      <w:r>
        <w:rPr>
          <w:rFonts w:ascii="Arial" w:cs="Arial" w:eastAsia="Arial" w:hAnsi="Arial"/>
          <w:sz w:val="22"/>
          <w:szCs w:val="22"/>
        </w:rPr>
        <w:t xml:space="preserve">Regular automated backups enabled and tested</w:t>
      </w:r>
    </w:p>
    <w:p>
      <w:pPr>
        <w:pStyle w:val="ListParagraph"/>
        <w:numPr>
          <w:ilvl w:val="0"/>
          <w:numId w:val="2"/>
        </w:numPr>
        <w:spacing w:after="40" w:before="40"/>
      </w:pPr>
      <w:r>
        <w:rPr>
          <w:rFonts w:ascii="Arial" w:cs="Arial" w:eastAsia="Arial" w:hAnsi="Arial"/>
          <w:sz w:val="22"/>
          <w:szCs w:val="22"/>
        </w:rPr>
        <w:t xml:space="preserve">Backup encryption verified</w:t>
      </w:r>
    </w:p>
    <w:p>
      <w:pPr>
        <w:pStyle w:val="ListParagraph"/>
        <w:numPr>
          <w:ilvl w:val="0"/>
          <w:numId w:val="2"/>
        </w:numPr>
        <w:spacing w:after="40" w:before="40"/>
      </w:pPr>
      <w:r>
        <w:rPr>
          <w:rFonts w:ascii="Arial" w:cs="Arial" w:eastAsia="Arial" w:hAnsi="Arial"/>
          <w:sz w:val="22"/>
          <w:szCs w:val="22"/>
        </w:rPr>
        <w:t xml:space="preserve">Sensitive fields not stored in plain text</w:t>
      </w:r>
    </w:p>
    <w:p>
      <w:pPr>
        <w:pStyle w:val="ListParagraph"/>
        <w:numPr>
          <w:ilvl w:val="0"/>
          <w:numId w:val="2"/>
        </w:numPr>
        <w:spacing w:after="40" w:before="40"/>
      </w:pPr>
      <w:r>
        <w:rPr>
          <w:rFonts w:ascii="Arial" w:cs="Arial" w:eastAsia="Arial" w:hAnsi="Arial"/>
          <w:sz w:val="22"/>
          <w:szCs w:val="22"/>
        </w:rPr>
        <w:t xml:space="preserve">No admin credentials in application MONGODB_URI</w:t>
      </w:r>
    </w:p>
    <w:p>
      <w:pPr>
        <w:pStyle w:val="ListParagraph"/>
        <w:numPr>
          <w:ilvl w:val="0"/>
          <w:numId w:val="2"/>
        </w:numPr>
        <w:spacing w:after="40" w:before="40"/>
      </w:pPr>
      <w:r>
        <w:rPr>
          <w:rFonts w:ascii="Arial" w:cs="Arial" w:eastAsia="Arial" w:hAnsi="Arial"/>
          <w:sz w:val="22"/>
          <w:szCs w:val="22"/>
        </w:rPr>
        <w:t xml:space="preserve">Mongoose strictQuery and strict mode enabled</w:t>
      </w:r>
    </w:p>
    <w:p>
      <w:pPr>
        <w:pStyle w:val="ListParagraph"/>
        <w:numPr>
          <w:ilvl w:val="0"/>
          <w:numId w:val="2"/>
        </w:numPr>
        <w:spacing w:after="40" w:before="40"/>
      </w:pPr>
      <w:r>
        <w:rPr>
          <w:rFonts w:ascii="Arial" w:cs="Arial" w:eastAsia="Arial" w:hAnsi="Arial"/>
          <w:sz w:val="22"/>
          <w:szCs w:val="22"/>
        </w:rPr>
        <w:t xml:space="preserve">express-mongo-sanitize applied globally to prevent NoSQL injection</w:t>
      </w:r>
    </w:p>
    <w:p>
      <w:r>
        <w:br w:type="page"/>
      </w:r>
    </w:p>
    <w:p>
      <w:pPr>
        <w:pStyle w:val="Heading1"/>
        <w:pBdr>
          <w:bottom w:val="single" w:color="2E75B6" w:sz="6" w:space="6"/>
        </w:pBdr>
        <w:spacing w:after="180" w:before="360"/>
      </w:pPr>
      <w:r>
        <w:rPr>
          <w:rFonts w:ascii="Arial" w:cs="Arial" w:eastAsia="Arial" w:hAnsi="Arial"/>
          <w:b/>
          <w:bCs/>
          <w:color w:val="1F4E79"/>
          <w:sz w:val="36"/>
          <w:szCs w:val="36"/>
        </w:rPr>
        <w:t xml:space="preserve">Section F — File Upload Security</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Objective: Define and document the complete file upload security implementation for SproutSong, covering file type validation, storage architecture, access control, and DPDP compliance obligations for uploaded student documents.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F.1  Why File Upload Security Is Critical</w:t>
      </w:r>
    </w:p>
    <w:p>
      <w:pPr>
        <w:spacing w:after="60" w:before="60"/>
      </w:pPr>
      <w:r>
        <w:rPr>
          <w:rFonts w:ascii="Arial" w:cs="Arial" w:eastAsia="Arial" w:hAnsi="Arial"/>
          <w:sz w:val="22"/>
          <w:szCs w:val="22"/>
        </w:rPr>
        <w:t xml:space="preserve">SproutSong allows upload of student marksheets, photographs, school documents, counselling reports, and teacher qualification documents. All student files and marksheets are Personal Data — and for students under 18, they are classified as Children's Data under the DPDP Act 2023, requiring the highest level of protection. Unsecured file uploads are one of the most common severe attack vectors in web applications.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F.2  Allowed File Types per Upload Context</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2040"/>
        <w:gridCol w:w="2160"/>
        <w:gridCol w:w="2640"/>
      </w:tblGrid>
      <w:tr>
        <w:tc>
          <w:tcPr>
            <w:tcW w:type="dxa" w:w="28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Upload Context</w:t>
            </w:r>
          </w:p>
        </w:tc>
        <w:tc>
          <w:tcPr>
            <w:tcW w:type="dxa" w:w="20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Extensions</w:t>
            </w:r>
          </w:p>
        </w:tc>
        <w:tc>
          <w:tcPr>
            <w:tcW w:type="dxa" w:w="21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MIME Types</w:t>
            </w:r>
          </w:p>
        </w:tc>
        <w:tc>
          <w:tcPr>
            <w:tcW w:type="dxa" w:w="26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Size</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Student marksheets (Std 8–12)</w:t>
            </w:r>
          </w:p>
        </w:tc>
        <w:tc>
          <w:tcPr>
            <w:tcW w:type="dxa" w:w="20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.pdf, .jpg, .jpeg, .png</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application/pdf, image/jpeg, image/png</w:t>
            </w:r>
          </w:p>
        </w:tc>
        <w:tc>
          <w:tcPr>
            <w:tcW w:type="dxa" w:w="26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5 MB</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Student photographs</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.jpg, .jpeg, .png</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image/jpeg, image/png</w:t>
            </w:r>
          </w:p>
        </w:tc>
        <w:tc>
          <w:tcPr>
            <w:tcW w:type="dxa" w:w="26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 MB</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School documents</w:t>
            </w:r>
          </w:p>
        </w:tc>
        <w:tc>
          <w:tcPr>
            <w:tcW w:type="dxa" w:w="20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.pdf</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application/pdf</w:t>
            </w:r>
          </w:p>
        </w:tc>
        <w:tc>
          <w:tcPr>
            <w:tcW w:type="dxa" w:w="26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10 MB</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Certificates &amp; awards</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.pdf, .jpg, .jpeg, .png</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application/pdf, image/jpeg, image/png</w:t>
            </w:r>
          </w:p>
        </w:tc>
        <w:tc>
          <w:tcPr>
            <w:tcW w:type="dxa" w:w="26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 MB</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Counselling reports</w:t>
            </w:r>
          </w:p>
        </w:tc>
        <w:tc>
          <w:tcPr>
            <w:tcW w:type="dxa" w:w="20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.pdf</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application/pdf</w:t>
            </w:r>
          </w:p>
        </w:tc>
        <w:tc>
          <w:tcPr>
            <w:tcW w:type="dxa" w:w="26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10 MB</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Teacher qualification docs</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application/pdf</w:t>
            </w:r>
          </w:p>
        </w:tc>
        <w:tc>
          <w:tcPr>
            <w:tcW w:type="dxa" w:w="26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 MB</w:t>
            </w:r>
          </w:p>
        </w:tc>
      </w:tr>
    </w:tbl>
    <w:p>
      <w:pPr>
        <w:spacing w:after="60" w:before="60"/>
      </w:pPr>
      <w:r>
        <w:t xml:space="preserve"/>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Never allow: .exe, .js, .php, .sh, .bat, .py, .html, .svg, .xml, .zip, .rar — or any executable or archive format. SVG is specifically dangerous as it can contain embedded JavaScript. Always validate MIME type server-side using the file-type library — never trust the Content-Type header sent by the client.</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F.3  Storage Architecture</w:t>
      </w:r>
    </w:p>
    <w:p>
      <w:pPr>
        <w:spacing w:after="60" w:before="60"/>
      </w:pPr>
      <w:r>
        <w:rPr>
          <w:rFonts w:ascii="Arial" w:cs="Arial" w:eastAsia="Arial" w:hAnsi="Arial"/>
          <w:sz w:val="22"/>
          <w:szCs w:val="22"/>
        </w:rPr>
        <w:t xml:space="preserve">All student and school documents must be stored in a private cloud storage bucket — never in a public /uploads folder on the server filesystem or a publicly accessible bucket URL.</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4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Bucket access</w:t>
            </w:r>
          </w:p>
        </w:tc>
        <w:tc>
          <w:tcPr>
            <w:tcW w:type="dxa" w:w="64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Private — Block all public access. No public-read ACL on any object.</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Server-side encryption</w:t>
            </w:r>
          </w:p>
        </w:tc>
        <w:tc>
          <w:tcPr>
            <w:tcW w:type="dxa" w:w="6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AES-256 (SSE-S3) or KMS encryption enabled on all objects at rest.</w:t>
            </w:r>
          </w:p>
        </w:tc>
      </w:tr>
      <w:tr>
        <w:tc>
          <w:tcPr>
            <w:tcW w:type="dxa" w:w="32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File access method</w:t>
            </w:r>
          </w:p>
        </w:tc>
        <w:tc>
          <w:tcPr>
            <w:tcW w:type="dxa" w:w="64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Generate pre-signed URLs with 15-minute expiry. Never expose direct bucket URLs.</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Object naming</w:t>
            </w:r>
          </w:p>
        </w:tc>
        <w:tc>
          <w:tcPr>
            <w:tcW w:type="dxa" w:w="6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 v4 keys only — never original filenames. Store key in MongoDB, not the URL.</w:t>
            </w:r>
          </w:p>
        </w:tc>
      </w:tr>
      <w:tr>
        <w:tc>
          <w:tcPr>
            <w:tcW w:type="dxa" w:w="32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Cross-region replication</w:t>
            </w:r>
          </w:p>
        </w:tc>
        <w:tc>
          <w:tcPr>
            <w:tcW w:type="dxa" w:w="64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Enable for disaster recovery. Replicated bucket must also be private.</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Access logging</w:t>
            </w:r>
          </w:p>
        </w:tc>
        <w:tc>
          <w:tcPr>
            <w:tcW w:type="dxa" w:w="6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Enable S3 access logs to a separate, append-only log bucket.</w:t>
            </w:r>
          </w:p>
        </w:tc>
      </w:tr>
      <w:tr>
        <w:tc>
          <w:tcPr>
            <w:tcW w:type="dxa" w:w="32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Bucket versioning</w:t>
            </w:r>
          </w:p>
        </w:tc>
        <w:tc>
          <w:tcPr>
            <w:tcW w:type="dxa" w:w="64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Enable to allow recovery of accidentally overwritten files.</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CORS policy</w:t>
            </w:r>
          </w:p>
        </w:tc>
        <w:tc>
          <w:tcPr>
            <w:tcW w:type="dxa" w:w="6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Restrict to auth.sproutsong.com and app.sproutmentors.com origins only.</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F.4  File Naming Convention</w:t>
      </w:r>
    </w:p>
    <w:p>
      <w:pPr>
        <w:pStyle w:val="ListParagraph"/>
        <w:numPr>
          <w:ilvl w:val="0"/>
          <w:numId w:val="2"/>
        </w:numPr>
        <w:spacing w:after="40" w:before="40"/>
      </w:pPr>
      <w:r>
        <w:rPr>
          <w:rFonts w:ascii="Arial" w:cs="Arial" w:eastAsia="Arial" w:hAnsi="Arial"/>
          <w:sz w:val="22"/>
          <w:szCs w:val="22"/>
        </w:rPr>
        <w:t xml:space="preserve">All uploaded files must be renamed to a UUID v4 string before storage.</w:t>
      </w:r>
    </w:p>
    <w:p>
      <w:pPr>
        <w:pStyle w:val="ListParagraph"/>
        <w:numPr>
          <w:ilvl w:val="0"/>
          <w:numId w:val="2"/>
        </w:numPr>
        <w:spacing w:after="40" w:before="40"/>
      </w:pPr>
      <w:r>
        <w:rPr>
          <w:rFonts w:ascii="Arial" w:cs="Arial" w:eastAsia="Arial" w:hAnsi="Arial"/>
          <w:sz w:val="22"/>
          <w:szCs w:val="22"/>
        </w:rPr>
        <w:t xml:space="preserve">Original filenames must never be used as the storage key (path traversal risk, PII exposure risk).</w:t>
      </w:r>
    </w:p>
    <w:p>
      <w:pPr>
        <w:pStyle w:val="ListParagraph"/>
        <w:numPr>
          <w:ilvl w:val="0"/>
          <w:numId w:val="2"/>
        </w:numPr>
        <w:spacing w:after="40" w:before="40"/>
      </w:pPr>
      <w:r>
        <w:rPr>
          <w:rFonts w:ascii="Arial" w:cs="Arial" w:eastAsia="Arial" w:hAnsi="Arial"/>
          <w:sz w:val="22"/>
          <w:szCs w:val="22"/>
        </w:rPr>
        <w:t xml:space="preserve">Correct storage path pattern: /private/schools/{schoolId}/students/{studentId}/documents/{uuid}.pdf</w:t>
      </w:r>
    </w:p>
    <w:p>
      <w:pPr>
        <w:pStyle w:val="ListParagraph"/>
        <w:numPr>
          <w:ilvl w:val="0"/>
          <w:numId w:val="2"/>
        </w:numPr>
        <w:spacing w:after="40" w:before="40"/>
      </w:pPr>
      <w:r>
        <w:rPr>
          <w:rFonts w:ascii="Arial" w:cs="Arial" w:eastAsia="Arial" w:hAnsi="Arial"/>
          <w:sz w:val="22"/>
          <w:szCs w:val="22"/>
        </w:rPr>
        <w:t xml:space="preserve">MongoDB stores only the storage key string — never a public URL.</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F.5  IDOR Protection on File Access</w:t>
      </w:r>
    </w:p>
    <w:p>
      <w:pPr>
        <w:spacing w:after="60" w:before="60"/>
      </w:pPr>
      <w:r>
        <w:rPr>
          <w:rFonts w:ascii="Arial" w:cs="Arial" w:eastAsia="Arial" w:hAnsi="Arial"/>
          <w:sz w:val="22"/>
          <w:szCs w:val="22"/>
        </w:rPr>
        <w:t xml:space="preserve">When a counsellor requests a file download, the backend must verify server-side that the requesting user's assignedCases includes the referenceId being requested. Files must never be served by path or filename alone — ownership must always be cross-checked before generating a signed URL.</w:t>
      </w:r>
    </w:p>
    <w:p>
      <w:r>
        <w:br w:type="page"/>
      </w:r>
    </w:p>
    <w:p>
      <w:pPr>
        <w:pStyle w:val="Heading1"/>
        <w:pBdr>
          <w:bottom w:val="single" w:color="2E75B6" w:sz="6" w:space="6"/>
        </w:pBdr>
        <w:spacing w:after="180" w:before="360"/>
      </w:pPr>
      <w:r>
        <w:rPr>
          <w:rFonts w:ascii="Arial" w:cs="Arial" w:eastAsia="Arial" w:hAnsi="Arial"/>
          <w:b/>
          <w:bCs/>
          <w:color w:val="1F4E79"/>
          <w:sz w:val="36"/>
          <w:szCs w:val="36"/>
        </w:rPr>
        <w:t xml:space="preserve">Section G — Password, OTP &amp; Session Security</w:t>
      </w:r>
    </w:p>
    <w:p>
      <w:pPr>
        <w:pBdr>
          <w:left w:val="single" w:color="2E75B6" w:sz="12" w:space="8"/>
        </w:pBdr>
        <w:shd w:fill="E8F4FD" w:val="clear"/>
        <w:spacing w:after="120" w:before="120"/>
        <w:ind w:left="360"/>
      </w:pPr>
      <w:r>
        <w:rPr>
          <w:rFonts w:ascii="Arial" w:cs="Arial" w:eastAsia="Arial" w:hAnsi="Arial"/>
          <w:i/>
          <w:iCs/>
          <w:color w:val="1A1A2E"/>
          <w:sz w:val="22"/>
          <w:szCs w:val="22"/>
        </w:rPr>
        <w:t xml:space="preserve">Objective: Define and implement password policy, OTP lifecycle, JWT session management, refresh token security, token blacklisting, cookie security, and MFA requirements across all SproutSong user roles.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G.1  Password Policy</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720"/>
      </w:tblGrid>
      <w:tr>
        <w:tc>
          <w:tcPr>
            <w:tcW w:type="dxa" w:w="28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7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Minimum length</w:t>
            </w:r>
          </w:p>
        </w:tc>
        <w:tc>
          <w:tcPr>
            <w:tcW w:type="dxa" w:w="31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10–12 characters</w:t>
            </w:r>
          </w:p>
        </w:tc>
        <w:tc>
          <w:tcPr>
            <w:tcW w:type="dxa" w:w="3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NIST SP 800-63B minimum; longer = exponentially harder to brute-force.</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Uppercase + lowercase + number + symbol</w:t>
            </w:r>
          </w:p>
        </w:tc>
        <w:tc>
          <w:tcPr>
            <w:tcW w:type="dxa" w:w="3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Prevents dictionary attacks; required for admin/principal roles.</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Hashing algorithm</w:t>
            </w:r>
          </w:p>
        </w:tc>
        <w:tc>
          <w:tcPr>
            <w:tcW w:type="dxa" w:w="31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bcrypt (rounds ≥ 12) or Argon2id</w:t>
            </w:r>
          </w:p>
        </w:tc>
        <w:tc>
          <w:tcPr>
            <w:tcW w:type="dxa" w:w="3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Irreversible; bcrypt is deliberately slow to resist GPU cracking.</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Plain text storage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Never — absolutely prohibited</w:t>
            </w:r>
          </w:p>
        </w:tc>
        <w:tc>
          <w:tcPr>
            <w:tcW w:type="dxa" w:w="3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 leaked DB with plain passwords = instant mass account takeover.</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Reset link expiry</w:t>
            </w:r>
          </w:p>
        </w:tc>
        <w:tc>
          <w:tcPr>
            <w:tcW w:type="dxa" w:w="31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10–30 minutes</w:t>
            </w:r>
          </w:p>
        </w:tc>
        <w:tc>
          <w:tcPr>
            <w:tcW w:type="dxa" w:w="3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Limits window for token interception; regenerate on each request.</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Failed login limit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 attempts → 15-minute lockout</w:t>
            </w:r>
          </w:p>
        </w:tc>
        <w:tc>
          <w:tcPr>
            <w:tcW w:type="dxa" w:w="3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Prevents online brute-force; lockout logged to AuditLog.</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MFA</w:t>
            </w:r>
          </w:p>
        </w:tc>
        <w:tc>
          <w:tcPr>
            <w:tcW w:type="dxa" w:w="31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Required for Admin, Principal, School Admin</w:t>
            </w:r>
          </w:p>
        </w:tc>
        <w:tc>
          <w:tcPr>
            <w:tcW w:type="dxa" w:w="3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High-privilege accounts are the highest-value targets.</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Breached password check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Check against HaveIBeenPwned API (k-anonymity)</w:t>
            </w:r>
          </w:p>
        </w:tc>
        <w:tc>
          <w:tcPr>
            <w:tcW w:type="dxa" w:w="3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Blocks use of known-compromised passwords at registration.</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G.2  OTP Security Rules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960"/>
      </w:tblGrid>
      <w:tr>
        <w:tc>
          <w:tcPr>
            <w:tcW w:type="dxa" w:w="28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9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OTP length</w:t>
            </w:r>
          </w:p>
        </w:tc>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6 digits</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1,000,000 combinations — sufficient with rate limiting.</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Generation method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crypto.randomInt() only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Math.random() is not cryptographically secure.</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Storage</w:t>
            </w:r>
          </w:p>
        </w:tc>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SHA-256 hash + expiresAt + used flag</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Raw OTP in DB = bypassable from any DB read access.</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Expiry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10 minutes maximum</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Short window limits interception opportunity.</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Used flag</w:t>
            </w:r>
          </w:p>
        </w:tc>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Mark used:true on first verification</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Prevents replay attacks with the same OTP.</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Max 5 OTP requests per 10 minutes per user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Prevents OTP enumeration and SMS/email bombing.</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Resend cooldown</w:t>
            </w:r>
          </w:p>
        </w:tc>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60 seconds between resend requests</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Prevents SMS/email flooding and cost abuse.</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Attempts limit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Max 3 wrong attempts → invalidate OTP</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Prevents brute-force of the 6-digit space.</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G.3  JWT Session Security</w:t>
      </w:r>
    </w:p>
    <w:p>
      <w:pPr>
        <w:pStyle w:val="ListParagraph"/>
        <w:numPr>
          <w:ilvl w:val="0"/>
          <w:numId w:val="2"/>
        </w:numPr>
        <w:spacing w:after="40" w:before="40"/>
      </w:pPr>
      <w:r>
        <w:rPr>
          <w:rFonts w:ascii="Arial" w:cs="Arial" w:eastAsia="Arial" w:hAnsi="Arial"/>
          <w:sz w:val="22"/>
          <w:szCs w:val="22"/>
        </w:rPr>
        <w:t xml:space="preserve">Access token expiry: 15 minutes (short-lived); Refresh token expiry: 7 days (longer-lived).</w:t>
      </w:r>
    </w:p>
    <w:p>
      <w:pPr>
        <w:pStyle w:val="ListParagraph"/>
        <w:numPr>
          <w:ilvl w:val="0"/>
          <w:numId w:val="2"/>
        </w:numPr>
        <w:spacing w:after="40" w:before="40"/>
      </w:pPr>
      <w:r>
        <w:rPr>
          <w:rFonts w:ascii="Arial" w:cs="Arial" w:eastAsia="Arial" w:hAnsi="Arial"/>
          <w:sz w:val="22"/>
          <w:szCs w:val="22"/>
        </w:rPr>
        <w:t xml:space="preserve">Access tokens delivered via HttpOnly, Secure, SameSite=Strict cookies — never exposed in JavaScript.</w:t>
      </w:r>
    </w:p>
    <w:p>
      <w:pPr>
        <w:pStyle w:val="ListParagraph"/>
        <w:numPr>
          <w:ilvl w:val="0"/>
          <w:numId w:val="2"/>
        </w:numPr>
        <w:spacing w:after="40" w:before="40"/>
      </w:pPr>
      <w:r>
        <w:rPr>
          <w:rFonts w:ascii="Arial" w:cs="Arial" w:eastAsia="Arial" w:hAnsi="Arial"/>
          <w:sz w:val="22"/>
          <w:szCs w:val="22"/>
        </w:rPr>
        <w:t xml:space="preserve">tokenVersion field stored in user document. Incremented on password change, logout, or role change. Every token validation checks tokenVersion — old tokens are automatically invalidated.</w:t>
      </w:r>
    </w:p>
    <w:p>
      <w:pPr>
        <w:pStyle w:val="ListParagraph"/>
        <w:numPr>
          <w:ilvl w:val="0"/>
          <w:numId w:val="2"/>
        </w:numPr>
        <w:spacing w:after="40" w:before="40"/>
      </w:pPr>
      <w:r>
        <w:rPr>
          <w:rFonts w:ascii="Arial" w:cs="Arial" w:eastAsia="Arial" w:hAnsi="Arial"/>
          <w:sz w:val="22"/>
          <w:szCs w:val="22"/>
        </w:rPr>
        <w:t xml:space="preserve">JWT payload must include: userId, role, schoolId, tokenVersion. Must never include passwords, raw PII, or sensitive data.</w:t>
      </w:r>
    </w:p>
    <w:p>
      <w:pPr>
        <w:pStyle w:val="ListParagraph"/>
        <w:numPr>
          <w:ilvl w:val="0"/>
          <w:numId w:val="2"/>
        </w:numPr>
        <w:spacing w:after="40" w:before="40"/>
      </w:pPr>
      <w:r>
        <w:rPr>
          <w:rFonts w:ascii="Arial" w:cs="Arial" w:eastAsia="Arial" w:hAnsi="Arial"/>
          <w:sz w:val="22"/>
          <w:szCs w:val="22"/>
        </w:rPr>
        <w:t xml:space="preserve">Refresh tokens must be stored as SHA-256 hashes in MongoDB — never in plain text.</w:t>
      </w:r>
    </w:p>
    <w:p>
      <w:pPr>
        <w:pStyle w:val="ListParagraph"/>
        <w:numPr>
          <w:ilvl w:val="0"/>
          <w:numId w:val="2"/>
        </w:numPr>
        <w:spacing w:after="40" w:before="40"/>
      </w:pPr>
      <w:r>
        <w:rPr>
          <w:rFonts w:ascii="Arial" w:cs="Arial" w:eastAsia="Arial" w:hAnsi="Arial"/>
          <w:sz w:val="22"/>
          <w:szCs w:val="22"/>
        </w:rPr>
        <w:t xml:space="preserve">Token rotation on every refresh: old refresh token is invalidated and a new one is issued.</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G.4  Cookie Security Configuration</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6840"/>
      </w:tblGrid>
      <w:tr>
        <w:tc>
          <w:tcPr>
            <w:tcW w:type="dxa" w:w="28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Cookie Attribute</w:t>
            </w:r>
          </w:p>
        </w:tc>
        <w:tc>
          <w:tcPr>
            <w:tcW w:type="dxa" w:w="68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Setting &amp; Reason</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HttpOnly</w:t>
            </w:r>
          </w:p>
        </w:tc>
        <w:tc>
          <w:tcPr>
            <w:tcW w:type="dxa" w:w="68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true — prevents JavaScript from reading the token (blocks XSS token theft).</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Secure</w:t>
            </w:r>
          </w:p>
        </w:tc>
        <w:tc>
          <w:tcPr>
            <w:tcW w:type="dxa" w:w="6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true — cookie sent only over HTTPS (prevents interception on HTTP).</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SameSite</w:t>
            </w:r>
          </w:p>
        </w:tc>
        <w:tc>
          <w:tcPr>
            <w:tcW w:type="dxa" w:w="68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Strict — prevents cookie from being sent on cross-origin requests (blocks CSRF).</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Max-Age / Expires</w:t>
            </w:r>
          </w:p>
        </w:tc>
        <w:tc>
          <w:tcPr>
            <w:tcW w:type="dxa" w:w="6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Match the token's expiry time — do not use session cookies for auth tokens.</w:t>
            </w:r>
          </w:p>
        </w:tc>
      </w:tr>
      <w:tr>
        <w:tc>
          <w:tcPr>
            <w:tcW w:type="dxa" w:w="288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Domain</w:t>
            </w:r>
          </w:p>
        </w:tc>
        <w:tc>
          <w:tcPr>
            <w:tcW w:type="dxa" w:w="68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Set explicitly to .sproutsong.com — do not allow wildcard domain inheritance.</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Path</w:t>
            </w:r>
          </w:p>
        </w:tc>
        <w:tc>
          <w:tcPr>
            <w:tcW w:type="dxa" w:w="6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 restrict cookie to API paths only; do not expose on /static or /public.</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G.5  Secure Logging for Authentication Events</w:t>
      </w:r>
    </w:p>
    <w:p>
      <w:pPr>
        <w:spacing w:after="60" w:before="60"/>
      </w:pPr>
      <w:r>
        <w:rPr>
          <w:rFonts w:ascii="Arial" w:cs="Arial" w:eastAsia="Arial" w:hAnsi="Arial"/>
          <w:sz w:val="22"/>
          <w:szCs w:val="22"/>
        </w:rPr>
        <w:t xml:space="preserve">All authentication events must be logged to the AuditLog collection in MongoDB. Critical events to log:</w:t>
      </w:r>
    </w:p>
    <w:p>
      <w:pPr>
        <w:pStyle w:val="ListParagraph"/>
        <w:numPr>
          <w:ilvl w:val="0"/>
          <w:numId w:val="2"/>
        </w:numPr>
        <w:spacing w:after="40" w:before="40"/>
      </w:pPr>
      <w:r>
        <w:rPr>
          <w:rFonts w:ascii="Arial" w:cs="Arial" w:eastAsia="Arial" w:hAnsi="Arial"/>
          <w:sz w:val="22"/>
          <w:szCs w:val="22"/>
        </w:rPr>
        <w:t xml:space="preserve">Successful login — userId (ObjectId), role, schoolId, timestamp, IP address, user agent.</w:t>
      </w:r>
    </w:p>
    <w:p>
      <w:pPr>
        <w:pStyle w:val="ListParagraph"/>
        <w:numPr>
          <w:ilvl w:val="0"/>
          <w:numId w:val="2"/>
        </w:numPr>
        <w:spacing w:after="40" w:before="40"/>
      </w:pPr>
      <w:r>
        <w:rPr>
          <w:rFonts w:ascii="Arial" w:cs="Arial" w:eastAsia="Arial" w:hAnsi="Arial"/>
          <w:sz w:val="22"/>
          <w:szCs w:val="22"/>
        </w:rPr>
        <w:t xml:space="preserve">Failed login attempt — userId or attempted identifier (masked), failure reason, timestamp, IP.</w:t>
      </w:r>
    </w:p>
    <w:p>
      <w:pPr>
        <w:pStyle w:val="ListParagraph"/>
        <w:numPr>
          <w:ilvl w:val="0"/>
          <w:numId w:val="2"/>
        </w:numPr>
        <w:spacing w:after="40" w:before="40"/>
      </w:pPr>
      <w:r>
        <w:rPr>
          <w:rFonts w:ascii="Arial" w:cs="Arial" w:eastAsia="Arial" w:hAnsi="Arial"/>
          <w:sz w:val="22"/>
          <w:szCs w:val="22"/>
        </w:rPr>
        <w:t xml:space="preserve">Account lockout — userId, lockout duration, trigger count, timestamp.</w:t>
      </w:r>
    </w:p>
    <w:p>
      <w:pPr>
        <w:pStyle w:val="ListParagraph"/>
        <w:numPr>
          <w:ilvl w:val="0"/>
          <w:numId w:val="2"/>
        </w:numPr>
        <w:spacing w:after="40" w:before="40"/>
      </w:pPr>
      <w:r>
        <w:rPr>
          <w:rFonts w:ascii="Arial" w:cs="Arial" w:eastAsia="Arial" w:hAnsi="Arial"/>
          <w:sz w:val="22"/>
          <w:szCs w:val="22"/>
        </w:rPr>
        <w:t xml:space="preserve">Password reset request and completion — userId, timestamp, IP.</w:t>
      </w:r>
    </w:p>
    <w:p>
      <w:pPr>
        <w:pStyle w:val="ListParagraph"/>
        <w:numPr>
          <w:ilvl w:val="0"/>
          <w:numId w:val="2"/>
        </w:numPr>
        <w:spacing w:after="40" w:before="40"/>
      </w:pPr>
      <w:r>
        <w:rPr>
          <w:rFonts w:ascii="Arial" w:cs="Arial" w:eastAsia="Arial" w:hAnsi="Arial"/>
          <w:sz w:val="22"/>
          <w:szCs w:val="22"/>
        </w:rPr>
        <w:t xml:space="preserve">Token refresh — userId, timestamp.</w:t>
      </w:r>
    </w:p>
    <w:p>
      <w:pPr>
        <w:pStyle w:val="ListParagraph"/>
        <w:numPr>
          <w:ilvl w:val="0"/>
          <w:numId w:val="2"/>
        </w:numPr>
        <w:spacing w:after="40" w:before="40"/>
      </w:pPr>
      <w:r>
        <w:rPr>
          <w:rFonts w:ascii="Arial" w:cs="Arial" w:eastAsia="Arial" w:hAnsi="Arial"/>
          <w:sz w:val="22"/>
          <w:szCs w:val="22"/>
        </w:rPr>
        <w:t xml:space="preserve">Role change — userId, old role, new role, changed by (admin userId), timestamp.</w:t>
      </w:r>
    </w:p>
    <w:p>
      <w:pPr>
        <w:spacing w:after="60" w:before="60"/>
      </w:pPr>
      <w:r>
        <w:rPr>
          <w:rFonts w:ascii="Arial" w:cs="Arial" w:eastAsia="Arial" w:hAnsi="Arial"/>
          <w:sz w:val="22"/>
          <w:szCs w:val="22"/>
        </w:rPr>
        <w:t xml:space="preserve">Passwords, raw OTPs, JWT tokens, and refresh token values must NEVER appear in any log.</w:t>
      </w:r>
    </w:p>
    <w:p>
      <w:r>
        <w:br w:type="page"/>
      </w:r>
    </w:p>
    <w:p>
      <w:pPr>
        <w:pStyle w:val="Heading1"/>
        <w:pBdr>
          <w:bottom w:val="single" w:color="2E75B6" w:sz="6" w:space="6"/>
        </w:pBdr>
        <w:spacing w:after="180" w:before="360"/>
      </w:pPr>
      <w:r>
        <w:rPr>
          <w:rFonts w:ascii="Arial" w:cs="Arial" w:eastAsia="Arial" w:hAnsi="Arial"/>
          <w:b/>
          <w:bCs/>
          <w:color w:val="1F4E79"/>
          <w:sz w:val="36"/>
          <w:szCs w:val="36"/>
        </w:rPr>
        <w:t xml:space="preserve">Summary — Weekly Progress Overview</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840"/>
        <w:gridCol w:w="3000"/>
      </w:tblGrid>
      <w:tr>
        <w:tc>
          <w:tcPr>
            <w:tcW w:type="dxa" w:w="7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8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3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Data Mapping</w:t>
            </w:r>
          </w:p>
        </w:tc>
        <w:tc>
          <w:tcPr>
            <w:tcW w:type="dxa" w:w="38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Data inventory for all SproutMentors collections; critical password storage vulnerabilities identified; consent fields gap documented.</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Completed — Critical Issues Flagged</w:t>
            </w:r>
          </w:p>
        </w:tc>
      </w:tr>
      <w:tr>
        <w:tc>
          <w:tcPr>
            <w:tcW w:type="dxa" w:w="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Consent &amp; Notice</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All four public forms reviewed; DPDP consent checklist completed; consent language drafted for each form; retention periods documented.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r>
      <w:tr>
        <w:tc>
          <w:tcPr>
            <w:tcW w:type="dxa" w:w="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Access Control (RBAC)</w:t>
            </w:r>
          </w:p>
        </w:tc>
        <w:tc>
          <w:tcPr>
            <w:tcW w:type="dxa" w:w="38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11 roles defined and mapped; module-level RBAC rules documented; 9 access control test scenarios defined; DB schema changes identified.</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Completed</w:t>
            </w:r>
          </w:p>
        </w:tc>
      </w:tr>
      <w:tr>
        <w:tc>
          <w:tcPr>
            <w:tcW w:type="dxa" w:w="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&amp; Backend Security</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15-point API security checklist produced; 5-step middleware architecture defined; ZAP scan conducted — 6 alerts identified and remediation recommended.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Completed — ZAP Scan Done</w:t>
            </w:r>
          </w:p>
        </w:tc>
      </w:tr>
      <w:tr>
        <w:tc>
          <w:tcPr>
            <w:tcW w:type="dxa" w:w="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E</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MongoDB Security</w:t>
            </w:r>
          </w:p>
        </w:tc>
        <w:tc>
          <w:tcPr>
            <w:tcW w:type="dxa" w:w="38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Network hardening guide produced; 3-tier DB user model defined; encryption at rest and in transit requirements documented; production checklist created.</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Completed</w:t>
            </w:r>
          </w:p>
        </w:tc>
      </w:tr>
      <w:tr>
        <w:tc>
          <w:tcPr>
            <w:tcW w:type="dxa" w:w="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File Upload Security</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File type and MIME validation rules documented; private S3 storage architecture defined; UUID naming convention established; IDOR protection rules for file access written.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r>
      <w:tr>
        <w:tc>
          <w:tcPr>
            <w:tcW w:type="dxa" w:w="72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G</w:t>
            </w:r>
          </w:p>
        </w:tc>
        <w:tc>
          <w:tcPr>
            <w:tcW w:type="dxa" w:w="2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Password, OTP &amp; Session</w:t>
            </w:r>
          </w:p>
        </w:tc>
        <w:tc>
          <w:tcPr>
            <w:tcW w:type="dxa" w:w="384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Password policy with bcrypt/Argon2 hashing; OTP lifecycle with SHA-256 storage; JWT tokenVersion system; cookie security attributes; AuditLog event list.</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sz w:val="20"/>
                <w:szCs w:val="20"/>
              </w:rPr>
              <w:t xml:space="preserve">Completed</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E75B6"/>
          <w:sz w:val="28"/>
          <w:szCs w:val="28"/>
        </w:rPr>
        <w:t xml:space="preserve">Upcoming — Sections H through O</w:t>
      </w:r>
    </w:p>
    <w:p>
      <w:pPr>
        <w:pStyle w:val="ListParagraph"/>
        <w:numPr>
          <w:ilvl w:val="0"/>
          <w:numId w:val="2"/>
        </w:numPr>
        <w:spacing w:after="40" w:before="40"/>
      </w:pPr>
      <w:r>
        <w:rPr>
          <w:rFonts w:ascii="Arial" w:cs="Arial" w:eastAsia="Arial" w:hAnsi="Arial"/>
          <w:sz w:val="22"/>
          <w:szCs w:val="22"/>
        </w:rPr>
        <w:t xml:space="preserve">Section H — Secure Logging &amp; PII Masking: Full Pino logger setup, log redaction paths, Morgan HTTP middleware integration, AuditLog collection design.</w:t>
      </w:r>
    </w:p>
    <w:p>
      <w:pPr>
        <w:pStyle w:val="ListParagraph"/>
        <w:numPr>
          <w:ilvl w:val="0"/>
          <w:numId w:val="2"/>
        </w:numPr>
        <w:spacing w:after="40" w:before="40"/>
      </w:pPr>
      <w:r>
        <w:rPr>
          <w:rFonts w:ascii="Arial" w:cs="Arial" w:eastAsia="Arial" w:hAnsi="Arial"/>
          <w:sz w:val="22"/>
          <w:szCs w:val="22"/>
        </w:rPr>
        <w:t xml:space="preserve">Section I — Breach Response SOP: Incident detection, containment, investigation, notification, and improvement procedures.</w:t>
      </w:r>
    </w:p>
    <w:p>
      <w:pPr>
        <w:pStyle w:val="ListParagraph"/>
        <w:numPr>
          <w:ilvl w:val="0"/>
          <w:numId w:val="2"/>
        </w:numPr>
        <w:spacing w:after="40" w:before="40"/>
      </w:pPr>
      <w:r>
        <w:rPr>
          <w:rFonts w:ascii="Arial" w:cs="Arial" w:eastAsia="Arial" w:hAnsi="Arial"/>
          <w:sz w:val="22"/>
          <w:szCs w:val="22"/>
        </w:rPr>
        <w:t xml:space="preserve">Section J — AI &amp; Student Prediction Safety: Safe AI usage guidelines, prohibited output language, data minimisation for AI API calls.</w:t>
      </w:r>
    </w:p>
    <w:p>
      <w:pPr>
        <w:pStyle w:val="ListParagraph"/>
        <w:numPr>
          <w:ilvl w:val="0"/>
          <w:numId w:val="2"/>
        </w:numPr>
        <w:spacing w:after="40" w:before="40"/>
      </w:pPr>
      <w:r>
        <w:rPr>
          <w:rFonts w:ascii="Arial" w:cs="Arial" w:eastAsia="Arial" w:hAnsi="Arial"/>
          <w:sz w:val="22"/>
          <w:szCs w:val="22"/>
        </w:rPr>
        <w:t xml:space="preserve">Section K — Privacy Policy &amp; DPDP Readiness: Privacy policy gap analysis, required documents checklist.</w:t>
      </w:r>
    </w:p>
    <w:p>
      <w:pPr>
        <w:pStyle w:val="ListParagraph"/>
        <w:numPr>
          <w:ilvl w:val="0"/>
          <w:numId w:val="2"/>
        </w:numPr>
        <w:spacing w:after="40" w:before="40"/>
      </w:pPr>
      <w:r>
        <w:rPr>
          <w:rFonts w:ascii="Arial" w:cs="Arial" w:eastAsia="Arial" w:hAnsi="Arial"/>
          <w:sz w:val="22"/>
          <w:szCs w:val="22"/>
        </w:rPr>
        <w:t xml:space="preserve">Section L — Weekly Internship Plan: Weeks 3 &amp; 4 deliverable planning.</w:t>
      </w:r>
    </w:p>
    <w:p>
      <w:pPr>
        <w:pStyle w:val="ListParagraph"/>
        <w:numPr>
          <w:ilvl w:val="0"/>
          <w:numId w:val="2"/>
        </w:numPr>
        <w:spacing w:after="40" w:before="40"/>
      </w:pPr>
      <w:r>
        <w:rPr>
          <w:rFonts w:ascii="Arial" w:cs="Arial" w:eastAsia="Arial" w:hAnsi="Arial"/>
          <w:sz w:val="22"/>
          <w:szCs w:val="22"/>
        </w:rPr>
        <w:t xml:space="preserve">Sections M–O — Practical checklists, recommended tools, and final outcome report.</w:t>
      </w:r>
    </w:p>
    <w:p>
      <w:pPr>
        <w:spacing w:after="60" w:before="60"/>
      </w:pPr>
      <w:r>
        <w:t xml:space="preserve"/>
      </w:r>
    </w:p>
    <w:p>
      <w:pPr>
        <w:spacing w:after="60" w:before="60"/>
      </w:pPr>
      <w:r>
        <w:t xml:space="preserve"/>
      </w:r>
    </w:p>
    <w:p>
      <w:pPr>
        <w:pBdr>
          <w:top w:val="single" w:color="2E75B6" w:sz="4" w:space="8"/>
        </w:pBdr>
        <w:spacing w:after="60" w:before="240"/>
        <w:jc w:val="center"/>
      </w:pPr>
      <w:r>
        <w:rPr>
          <w:rFonts w:ascii="Arial" w:cs="Arial" w:eastAsia="Arial" w:hAnsi="Arial"/>
          <w:i/>
          <w:iCs/>
          <w:color w:val="666666"/>
          <w:sz w:val="20"/>
          <w:szCs w:val="20"/>
        </w:rPr>
        <w:t xml:space="preserve">Prepared by: Rudra Dodiya  |  Internship: Cybersecurity &amp; Data Protection — SproutSong</w:t>
      </w:r>
    </w:p>
    <w:p>
      <w:pPr>
        <w:spacing w:after="60" w:before="60"/>
        <w:jc w:val="center"/>
      </w:pPr>
      <w:r>
        <w:rPr>
          <w:rFonts w:ascii="Arial" w:cs="Arial" w:eastAsia="Arial" w:hAnsi="Arial"/>
          <w:i/>
          <w:iCs/>
          <w:color w:val="888888"/>
          <w:sz w:val="20"/>
          <w:szCs w:val="20"/>
        </w:rPr>
        <w:t xml:space="preserve">Mentor: Keyur Rathod  |  May 2026  |  CONFIDENTIAL —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color w:val="666666"/>
        <w:sz w:val="18"/>
        <w:szCs w:val="18"/>
      </w:rPr>
      <w:t xml:space="preserve">SproutSong Internship — Weekly Progress Report  |  Cybersecurity &amp; DPDP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2026-05-26T11:48:24.455Z</dcterms:created>
  <dcterms:modified xsi:type="dcterms:W3CDTF">2026-05-26T11:48:24.455Z</dcterms:modified>
</cp:coreProperties>
</file>

<file path=docProps/custom.xml><?xml version="1.0" encoding="utf-8"?>
<Properties xmlns="http://schemas.openxmlformats.org/officeDocument/2006/custom-properties" xmlns:vt="http://schemas.openxmlformats.org/officeDocument/2006/docPropsVTypes"/>
</file>